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75" w:rsidRPr="002D18E6" w:rsidRDefault="00AE2575" w:rsidP="00AE2575">
      <w:pPr>
        <w:pStyle w:val="Ttulo1"/>
        <w:ind w:left="4200"/>
        <w:rPr>
          <w:rFonts w:cs="Arial"/>
          <w:sz w:val="20"/>
        </w:rPr>
      </w:pPr>
    </w:p>
    <w:p w:rsidR="00AE2575" w:rsidRPr="002D18E6" w:rsidRDefault="00AE2575" w:rsidP="00AE2575">
      <w:pPr>
        <w:pStyle w:val="Ttulo1"/>
        <w:rPr>
          <w:rFonts w:cs="Arial"/>
        </w:rPr>
      </w:pPr>
      <w:r w:rsidRPr="002D18E6">
        <w:rPr>
          <w:rFonts w:cs="Arial"/>
        </w:rPr>
        <w:t xml:space="preserve">    </w:t>
      </w:r>
      <w:r>
        <w:rPr>
          <w:noProof/>
          <w:lang w:val="es-CL" w:eastAsia="es-CL"/>
        </w:rPr>
        <w:drawing>
          <wp:inline distT="0" distB="0" distL="0" distR="0">
            <wp:extent cx="885825" cy="8858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rsidR="00AE2575" w:rsidRPr="00231981" w:rsidRDefault="00AE2575" w:rsidP="00AE2575">
      <w:pPr>
        <w:ind w:left="142"/>
        <w:jc w:val="both"/>
        <w:rPr>
          <w:rFonts w:eastAsia="SimSun" w:cs="Arial"/>
          <w:b/>
          <w:sz w:val="12"/>
        </w:rPr>
      </w:pPr>
      <w:r w:rsidRPr="002D18E6">
        <w:rPr>
          <w:rFonts w:cs="Arial"/>
          <w:sz w:val="12"/>
        </w:rPr>
        <w:t xml:space="preserve">   </w:t>
      </w:r>
      <w:r w:rsidRPr="00231981">
        <w:rPr>
          <w:rFonts w:eastAsia="SimSun" w:cs="Arial"/>
          <w:b/>
          <w:sz w:val="12"/>
        </w:rPr>
        <w:t>SUBDIRECCIÓN TÉCNICA</w:t>
      </w:r>
    </w:p>
    <w:p w:rsidR="00AE2575" w:rsidRPr="00231981" w:rsidRDefault="00AE2575" w:rsidP="00AE2575">
      <w:pPr>
        <w:jc w:val="both"/>
        <w:rPr>
          <w:rFonts w:eastAsia="SimSun" w:cs="Arial"/>
          <w:b/>
          <w:sz w:val="12"/>
        </w:rPr>
      </w:pPr>
      <w:r>
        <w:rPr>
          <w:rFonts w:eastAsia="SimSun" w:cs="Arial"/>
          <w:b/>
          <w:sz w:val="12"/>
        </w:rPr>
        <w:t xml:space="preserve"> </w:t>
      </w:r>
      <w:r w:rsidRPr="00231981">
        <w:rPr>
          <w:rFonts w:eastAsia="SimSun" w:cs="Arial"/>
          <w:b/>
          <w:sz w:val="12"/>
        </w:rPr>
        <w:t xml:space="preserve"> DEPARTAMENTO NORMATIVO</w:t>
      </w:r>
    </w:p>
    <w:p w:rsidR="00AE2575" w:rsidRPr="002D18E6" w:rsidRDefault="00AE2575" w:rsidP="00AE2575">
      <w:pPr>
        <w:ind w:hanging="240"/>
        <w:jc w:val="both"/>
        <w:rPr>
          <w:rFonts w:eastAsia="PMingLiU" w:cs="Arial"/>
          <w:b/>
          <w:sz w:val="12"/>
        </w:rPr>
      </w:pPr>
      <w:r w:rsidRPr="00231981">
        <w:rPr>
          <w:rFonts w:eastAsia="SimSun" w:cs="Arial"/>
          <w:b/>
          <w:sz w:val="12"/>
        </w:rPr>
        <w:t xml:space="preserve">       SUBDEPTO. </w:t>
      </w:r>
      <w:r w:rsidR="00D82605">
        <w:rPr>
          <w:rFonts w:eastAsia="SimSun" w:cs="Arial"/>
          <w:b/>
          <w:sz w:val="12"/>
        </w:rPr>
        <w:t>NORMAS GENERALES</w:t>
      </w:r>
    </w:p>
    <w:p w:rsidR="00AE2575" w:rsidRPr="00AE2575" w:rsidRDefault="00AE2575" w:rsidP="00AE2575">
      <w:pPr>
        <w:pStyle w:val="Ttulo1"/>
        <w:ind w:left="4200"/>
        <w:rPr>
          <w:rFonts w:ascii="Verdana" w:hAnsi="Verdana" w:cs="Arial"/>
          <w:sz w:val="20"/>
        </w:rPr>
      </w:pPr>
      <w:r w:rsidRPr="00AE2575">
        <w:rPr>
          <w:rFonts w:ascii="Verdana" w:hAnsi="Verdana" w:cs="Arial"/>
          <w:sz w:val="20"/>
        </w:rPr>
        <w:t xml:space="preserve">RESOLUCIÓN EXENTA Nº </w:t>
      </w:r>
    </w:p>
    <w:p w:rsidR="00AE2575" w:rsidRPr="00AE2575" w:rsidRDefault="00AE2575" w:rsidP="00AE2575">
      <w:pPr>
        <w:ind w:left="4200"/>
        <w:rPr>
          <w:rFonts w:ascii="Verdana" w:hAnsi="Verdana" w:cs="Arial"/>
          <w:b/>
          <w:sz w:val="20"/>
          <w:szCs w:val="20"/>
        </w:rPr>
      </w:pPr>
    </w:p>
    <w:p w:rsidR="00AE2575" w:rsidRDefault="00AE2575" w:rsidP="00AE2575">
      <w:pPr>
        <w:ind w:left="4200"/>
        <w:rPr>
          <w:rFonts w:ascii="Verdana" w:hAnsi="Verdana" w:cs="Arial"/>
          <w:b/>
          <w:sz w:val="20"/>
          <w:szCs w:val="20"/>
        </w:rPr>
      </w:pPr>
      <w:r w:rsidRPr="00AE2575">
        <w:rPr>
          <w:rFonts w:ascii="Verdana" w:hAnsi="Verdana" w:cs="Arial"/>
          <w:b/>
          <w:sz w:val="20"/>
          <w:szCs w:val="20"/>
        </w:rPr>
        <w:t xml:space="preserve">VALPARAÍSO, </w:t>
      </w:r>
    </w:p>
    <w:p w:rsidR="0020750F" w:rsidRPr="00AE2575" w:rsidRDefault="0020750F" w:rsidP="00AE2575">
      <w:pPr>
        <w:ind w:left="4200"/>
        <w:rPr>
          <w:rFonts w:ascii="Verdana" w:hAnsi="Verdana" w:cs="Arial"/>
          <w:b/>
          <w:sz w:val="20"/>
          <w:szCs w:val="20"/>
        </w:rPr>
      </w:pPr>
    </w:p>
    <w:p w:rsidR="00AE2575" w:rsidRDefault="00AE2575" w:rsidP="00AE2575">
      <w:pPr>
        <w:ind w:left="3492" w:firstLine="708"/>
        <w:rPr>
          <w:rFonts w:ascii="Verdana" w:hAnsi="Verdana" w:cs="Arial"/>
          <w:b/>
          <w:sz w:val="20"/>
          <w:szCs w:val="20"/>
        </w:rPr>
      </w:pPr>
    </w:p>
    <w:p w:rsidR="00AE2575" w:rsidRDefault="00AE2575" w:rsidP="00AE2575">
      <w:pPr>
        <w:ind w:firstLine="4200"/>
        <w:jc w:val="both"/>
        <w:rPr>
          <w:rFonts w:ascii="Verdana" w:hAnsi="Verdana" w:cs="Arial"/>
          <w:sz w:val="20"/>
          <w:szCs w:val="20"/>
        </w:rPr>
      </w:pPr>
      <w:r w:rsidRPr="00AE2575">
        <w:rPr>
          <w:rFonts w:ascii="Verdana" w:hAnsi="Verdana" w:cs="Arial"/>
          <w:b/>
          <w:sz w:val="20"/>
          <w:szCs w:val="20"/>
        </w:rPr>
        <w:t>VISTOS:</w:t>
      </w:r>
      <w:r>
        <w:rPr>
          <w:rFonts w:ascii="Verdana" w:hAnsi="Verdana" w:cs="Arial"/>
          <w:b/>
          <w:sz w:val="20"/>
          <w:szCs w:val="20"/>
        </w:rPr>
        <w:t xml:space="preserve"> </w:t>
      </w:r>
      <w:r w:rsidRPr="00AE2575">
        <w:rPr>
          <w:rFonts w:ascii="Verdana" w:hAnsi="Verdana" w:cs="Arial"/>
          <w:sz w:val="20"/>
          <w:szCs w:val="20"/>
        </w:rPr>
        <w:t xml:space="preserve">La Resolución N° 7591 de 2 de octubre de 2012, mediante la cual se aprobaron las </w:t>
      </w:r>
      <w:r>
        <w:rPr>
          <w:rFonts w:ascii="Verdana" w:hAnsi="Verdana" w:cs="Arial"/>
          <w:sz w:val="20"/>
          <w:szCs w:val="20"/>
        </w:rPr>
        <w:t>“N</w:t>
      </w:r>
      <w:r w:rsidRPr="00AE2575">
        <w:rPr>
          <w:rFonts w:ascii="Verdana" w:hAnsi="Verdana" w:cs="Arial"/>
          <w:sz w:val="20"/>
          <w:szCs w:val="20"/>
        </w:rPr>
        <w:t>ormas sobre la Presen</w:t>
      </w:r>
      <w:r>
        <w:rPr>
          <w:rFonts w:ascii="Verdana" w:hAnsi="Verdana" w:cs="Arial"/>
          <w:sz w:val="20"/>
          <w:szCs w:val="20"/>
        </w:rPr>
        <w:t>t</w:t>
      </w:r>
      <w:r w:rsidRPr="00AE2575">
        <w:rPr>
          <w:rFonts w:ascii="Verdana" w:hAnsi="Verdana" w:cs="Arial"/>
          <w:sz w:val="20"/>
          <w:szCs w:val="20"/>
        </w:rPr>
        <w:t>ación Electrónica del Manifiesto de Carga por Vía Marítima</w:t>
      </w:r>
      <w:r>
        <w:rPr>
          <w:rFonts w:ascii="Verdana" w:hAnsi="Verdana" w:cs="Arial"/>
          <w:sz w:val="20"/>
          <w:szCs w:val="20"/>
        </w:rPr>
        <w:t>”</w:t>
      </w:r>
      <w:r w:rsidRPr="00AE2575">
        <w:rPr>
          <w:rFonts w:ascii="Verdana" w:hAnsi="Verdana" w:cs="Arial"/>
          <w:sz w:val="20"/>
          <w:szCs w:val="20"/>
        </w:rPr>
        <w:t>.</w:t>
      </w:r>
    </w:p>
    <w:p w:rsidR="00AE2575" w:rsidRDefault="00AE2575" w:rsidP="00AE2575">
      <w:pPr>
        <w:ind w:firstLine="4200"/>
        <w:jc w:val="both"/>
        <w:rPr>
          <w:rFonts w:ascii="Verdana" w:hAnsi="Verdana" w:cs="Arial"/>
          <w:sz w:val="20"/>
          <w:szCs w:val="20"/>
        </w:rPr>
      </w:pPr>
    </w:p>
    <w:p w:rsidR="00AE2575" w:rsidRDefault="00AE2575" w:rsidP="00AE2575">
      <w:pPr>
        <w:ind w:firstLine="4200"/>
        <w:jc w:val="both"/>
        <w:rPr>
          <w:rFonts w:ascii="Verdana" w:hAnsi="Verdana" w:cs="Arial"/>
          <w:b/>
          <w:sz w:val="20"/>
          <w:szCs w:val="20"/>
        </w:rPr>
      </w:pPr>
    </w:p>
    <w:p w:rsidR="00AE2575" w:rsidRDefault="00AE2575" w:rsidP="00AE2575">
      <w:pPr>
        <w:ind w:firstLine="4200"/>
        <w:jc w:val="both"/>
        <w:rPr>
          <w:rFonts w:ascii="Verdana" w:hAnsi="Verdana" w:cs="Arial"/>
          <w:sz w:val="20"/>
          <w:szCs w:val="20"/>
        </w:rPr>
      </w:pPr>
      <w:r w:rsidRPr="00AE2575">
        <w:rPr>
          <w:rFonts w:ascii="Verdana" w:hAnsi="Verdana" w:cs="Arial"/>
          <w:b/>
          <w:sz w:val="20"/>
          <w:szCs w:val="20"/>
        </w:rPr>
        <w:t>CONSIDERANDO</w:t>
      </w:r>
      <w:r>
        <w:rPr>
          <w:rFonts w:ascii="Verdana" w:hAnsi="Verdana" w:cs="Arial"/>
          <w:sz w:val="20"/>
          <w:szCs w:val="20"/>
        </w:rPr>
        <w:t>: Que el desarrollo y avances alcanzados en materia de la transmisión electrónica del manif</w:t>
      </w:r>
      <w:r w:rsidR="00597E1B">
        <w:rPr>
          <w:rFonts w:ascii="Verdana" w:hAnsi="Verdana" w:cs="Arial"/>
          <w:sz w:val="20"/>
          <w:szCs w:val="20"/>
        </w:rPr>
        <w:t xml:space="preserve">iesto </w:t>
      </w:r>
      <w:r>
        <w:rPr>
          <w:rFonts w:ascii="Verdana" w:hAnsi="Verdana" w:cs="Arial"/>
          <w:sz w:val="20"/>
          <w:szCs w:val="20"/>
        </w:rPr>
        <w:t xml:space="preserve">marítimo de ingreso, requieren la iniciación de </w:t>
      </w:r>
      <w:r w:rsidRPr="00AE2575">
        <w:rPr>
          <w:rFonts w:ascii="Verdana" w:hAnsi="Verdana" w:cs="Arial"/>
          <w:sz w:val="20"/>
          <w:szCs w:val="20"/>
        </w:rPr>
        <w:t xml:space="preserve"> </w:t>
      </w:r>
      <w:r>
        <w:rPr>
          <w:rFonts w:ascii="Verdana" w:hAnsi="Verdana" w:cs="Arial"/>
          <w:sz w:val="20"/>
          <w:szCs w:val="20"/>
        </w:rPr>
        <w:t>una nueva etapa</w:t>
      </w:r>
      <w:r w:rsidR="00DF4F90">
        <w:rPr>
          <w:rFonts w:ascii="Verdana" w:hAnsi="Verdana" w:cs="Arial"/>
          <w:sz w:val="20"/>
          <w:szCs w:val="20"/>
        </w:rPr>
        <w:t xml:space="preserve"> </w:t>
      </w:r>
      <w:r>
        <w:rPr>
          <w:rFonts w:ascii="Verdana" w:hAnsi="Verdana" w:cs="Arial"/>
          <w:sz w:val="20"/>
          <w:szCs w:val="20"/>
        </w:rPr>
        <w:t>que regule la presentación electrónica y canje de los B/L que derivan de un B/L máster.</w:t>
      </w:r>
    </w:p>
    <w:p w:rsidR="0020750F" w:rsidRDefault="0020750F" w:rsidP="00AE2575">
      <w:pPr>
        <w:ind w:firstLine="4200"/>
        <w:jc w:val="both"/>
        <w:rPr>
          <w:rFonts w:ascii="Verdana" w:hAnsi="Verdana" w:cs="Arial"/>
          <w:sz w:val="20"/>
          <w:szCs w:val="20"/>
        </w:rPr>
      </w:pPr>
    </w:p>
    <w:p w:rsidR="0020750F" w:rsidRDefault="0020750F" w:rsidP="00AE2575">
      <w:pPr>
        <w:ind w:firstLine="4200"/>
        <w:jc w:val="both"/>
        <w:rPr>
          <w:rFonts w:ascii="Verdana" w:hAnsi="Verdana" w:cs="Arial"/>
          <w:sz w:val="20"/>
          <w:szCs w:val="20"/>
        </w:rPr>
      </w:pPr>
      <w:r>
        <w:rPr>
          <w:rFonts w:ascii="Verdana" w:hAnsi="Verdana" w:cs="Arial"/>
          <w:sz w:val="20"/>
          <w:szCs w:val="20"/>
        </w:rPr>
        <w:t xml:space="preserve">Que mediante Oficio </w:t>
      </w:r>
      <w:r w:rsidRPr="00DF4F90">
        <w:rPr>
          <w:rFonts w:ascii="Verdana" w:hAnsi="Verdana" w:cs="Arial"/>
          <w:b/>
          <w:sz w:val="20"/>
          <w:szCs w:val="20"/>
        </w:rPr>
        <w:t>XX</w:t>
      </w:r>
      <w:r>
        <w:rPr>
          <w:rFonts w:ascii="Verdana" w:hAnsi="Verdana" w:cs="Arial"/>
          <w:sz w:val="20"/>
          <w:szCs w:val="20"/>
        </w:rPr>
        <w:t xml:space="preserve"> la </w:t>
      </w:r>
      <w:r w:rsidR="007572BA">
        <w:rPr>
          <w:rFonts w:ascii="Verdana" w:hAnsi="Verdana" w:cs="Arial"/>
          <w:sz w:val="20"/>
          <w:szCs w:val="20"/>
        </w:rPr>
        <w:t>C</w:t>
      </w:r>
      <w:r>
        <w:rPr>
          <w:rFonts w:ascii="Verdana" w:hAnsi="Verdana" w:cs="Arial"/>
          <w:sz w:val="20"/>
          <w:szCs w:val="20"/>
        </w:rPr>
        <w:t xml:space="preserve">omisión Técnica de Facilitación y Simplificación del Transporte Marítimo establecida en el artículo 17 del decreto N° 313 de 1997, ha comunicado su conformidad con las normas contempladas en esta Resolución, y </w:t>
      </w:r>
    </w:p>
    <w:p w:rsidR="0020750F" w:rsidRDefault="0020750F" w:rsidP="00AE2575">
      <w:pPr>
        <w:ind w:firstLine="4200"/>
        <w:jc w:val="both"/>
        <w:rPr>
          <w:rFonts w:ascii="Verdana" w:hAnsi="Verdana" w:cs="Arial"/>
          <w:sz w:val="20"/>
          <w:szCs w:val="20"/>
        </w:rPr>
      </w:pPr>
    </w:p>
    <w:p w:rsidR="00DF4F90" w:rsidRDefault="00DF4F90" w:rsidP="00AE2575">
      <w:pPr>
        <w:ind w:firstLine="4200"/>
        <w:jc w:val="both"/>
        <w:rPr>
          <w:rFonts w:ascii="Verdana" w:hAnsi="Verdana" w:cs="Arial"/>
          <w:b/>
          <w:sz w:val="20"/>
          <w:szCs w:val="20"/>
        </w:rPr>
      </w:pPr>
    </w:p>
    <w:p w:rsidR="0020750F" w:rsidRDefault="0020750F" w:rsidP="00AE2575">
      <w:pPr>
        <w:ind w:firstLine="4200"/>
        <w:jc w:val="both"/>
        <w:rPr>
          <w:rFonts w:ascii="Verdana" w:hAnsi="Verdana" w:cs="Arial"/>
          <w:sz w:val="20"/>
          <w:szCs w:val="20"/>
        </w:rPr>
      </w:pPr>
      <w:r w:rsidRPr="00DF4F90">
        <w:rPr>
          <w:rFonts w:ascii="Verdana" w:hAnsi="Verdana" w:cs="Arial"/>
          <w:b/>
          <w:sz w:val="20"/>
          <w:szCs w:val="20"/>
        </w:rPr>
        <w:t>TENIENDO PRESENTE:</w:t>
      </w:r>
      <w:r>
        <w:rPr>
          <w:rFonts w:ascii="Verdana" w:hAnsi="Verdana" w:cs="Arial"/>
          <w:sz w:val="20"/>
          <w:szCs w:val="20"/>
        </w:rPr>
        <w:t xml:space="preserve"> Las normas citadas, la Resolución N° 1600 de 2008 de la Contraloría General de la República, sobre exención de trámite de toma de razón y las facultades que me confiere el número 8 del artículo 4 de la Ley Orgánica del Servicio Nacional de Aduanas, dicto la siguiente:</w:t>
      </w:r>
    </w:p>
    <w:p w:rsidR="0020750F" w:rsidRDefault="0020750F" w:rsidP="00AE2575">
      <w:pPr>
        <w:ind w:firstLine="4200"/>
        <w:jc w:val="both"/>
        <w:rPr>
          <w:rFonts w:ascii="Verdana" w:hAnsi="Verdana" w:cs="Arial"/>
          <w:sz w:val="20"/>
          <w:szCs w:val="20"/>
        </w:rPr>
      </w:pPr>
    </w:p>
    <w:p w:rsidR="00257D0B" w:rsidRDefault="00257D0B" w:rsidP="00AE2575">
      <w:pPr>
        <w:ind w:firstLine="4200"/>
        <w:jc w:val="both"/>
        <w:rPr>
          <w:rFonts w:ascii="Verdana" w:hAnsi="Verdana" w:cs="Arial"/>
          <w:sz w:val="20"/>
          <w:szCs w:val="20"/>
        </w:rPr>
      </w:pPr>
    </w:p>
    <w:p w:rsidR="00257D0B" w:rsidRDefault="00257D0B" w:rsidP="00AE2575">
      <w:pPr>
        <w:ind w:firstLine="4200"/>
        <w:jc w:val="both"/>
        <w:rPr>
          <w:rFonts w:ascii="Verdana" w:hAnsi="Verdana" w:cs="Arial"/>
          <w:sz w:val="20"/>
          <w:szCs w:val="20"/>
        </w:rPr>
      </w:pPr>
    </w:p>
    <w:p w:rsidR="0020750F" w:rsidRDefault="0020750F" w:rsidP="00AE2575">
      <w:pPr>
        <w:ind w:firstLine="4200"/>
        <w:jc w:val="both"/>
        <w:rPr>
          <w:rFonts w:ascii="Verdana" w:hAnsi="Verdana" w:cs="Arial"/>
          <w:b/>
          <w:sz w:val="20"/>
          <w:szCs w:val="20"/>
        </w:rPr>
      </w:pPr>
    </w:p>
    <w:p w:rsidR="0020750F" w:rsidRPr="0020750F" w:rsidRDefault="0020750F" w:rsidP="00AE2575">
      <w:pPr>
        <w:ind w:firstLine="4200"/>
        <w:jc w:val="both"/>
        <w:rPr>
          <w:rFonts w:ascii="Verdana" w:hAnsi="Verdana" w:cs="Arial"/>
          <w:b/>
          <w:sz w:val="20"/>
          <w:szCs w:val="20"/>
        </w:rPr>
      </w:pPr>
      <w:r w:rsidRPr="0020750F">
        <w:rPr>
          <w:rFonts w:ascii="Verdana" w:hAnsi="Verdana" w:cs="Arial"/>
          <w:b/>
          <w:sz w:val="20"/>
          <w:szCs w:val="20"/>
        </w:rPr>
        <w:t>RESOLUCIÓN:</w:t>
      </w:r>
    </w:p>
    <w:p w:rsidR="0020750F" w:rsidRDefault="0020750F" w:rsidP="00AE2575">
      <w:pPr>
        <w:ind w:firstLine="4200"/>
        <w:jc w:val="both"/>
        <w:rPr>
          <w:rFonts w:ascii="Verdana" w:hAnsi="Verdana" w:cs="Arial"/>
          <w:b/>
          <w:sz w:val="20"/>
          <w:szCs w:val="20"/>
        </w:rPr>
      </w:pPr>
    </w:p>
    <w:p w:rsidR="00DF4F90" w:rsidRPr="0020750F" w:rsidRDefault="00DF4F90" w:rsidP="00AE2575">
      <w:pPr>
        <w:ind w:firstLine="4200"/>
        <w:jc w:val="both"/>
        <w:rPr>
          <w:rFonts w:ascii="Verdana" w:hAnsi="Verdana" w:cs="Arial"/>
          <w:b/>
          <w:sz w:val="20"/>
          <w:szCs w:val="20"/>
        </w:rPr>
      </w:pPr>
    </w:p>
    <w:p w:rsidR="0020750F" w:rsidRPr="00597E1B" w:rsidRDefault="0020750F" w:rsidP="0020750F">
      <w:pPr>
        <w:pStyle w:val="Prrafodelista"/>
        <w:numPr>
          <w:ilvl w:val="0"/>
          <w:numId w:val="1"/>
        </w:numPr>
        <w:ind w:left="284" w:hanging="284"/>
        <w:jc w:val="both"/>
        <w:rPr>
          <w:rFonts w:ascii="Verdana" w:hAnsi="Verdana" w:cs="Arial"/>
          <w:b/>
          <w:sz w:val="20"/>
          <w:szCs w:val="20"/>
        </w:rPr>
      </w:pPr>
      <w:r w:rsidRPr="00597E1B">
        <w:rPr>
          <w:rFonts w:ascii="Verdana" w:hAnsi="Verdana" w:cs="Arial"/>
          <w:b/>
          <w:sz w:val="20"/>
          <w:szCs w:val="20"/>
        </w:rPr>
        <w:t>Modifíquese como se indica la Resolución 7591 del 2 de octubre de 2012:</w:t>
      </w:r>
    </w:p>
    <w:p w:rsidR="0020750F" w:rsidRPr="00597E1B" w:rsidRDefault="0020750F" w:rsidP="0020750F">
      <w:pPr>
        <w:pStyle w:val="Prrafodelista"/>
        <w:ind w:left="709"/>
        <w:jc w:val="both"/>
        <w:rPr>
          <w:rFonts w:ascii="Verdana" w:hAnsi="Verdana" w:cs="Arial"/>
          <w:sz w:val="20"/>
          <w:szCs w:val="20"/>
        </w:rPr>
      </w:pPr>
    </w:p>
    <w:p w:rsidR="0020750F" w:rsidRPr="00597E1B" w:rsidRDefault="0020750F" w:rsidP="0020750F">
      <w:pPr>
        <w:pStyle w:val="Prrafodelista"/>
        <w:numPr>
          <w:ilvl w:val="1"/>
          <w:numId w:val="1"/>
        </w:numPr>
        <w:ind w:left="709" w:hanging="425"/>
        <w:jc w:val="both"/>
        <w:rPr>
          <w:rFonts w:ascii="Verdana" w:hAnsi="Verdana" w:cs="Arial"/>
          <w:sz w:val="20"/>
          <w:szCs w:val="20"/>
        </w:rPr>
      </w:pPr>
      <w:r w:rsidRPr="00597E1B">
        <w:rPr>
          <w:rFonts w:ascii="Verdana" w:hAnsi="Verdana" w:cs="Arial"/>
          <w:sz w:val="20"/>
          <w:szCs w:val="20"/>
        </w:rPr>
        <w:t>Sustitúyase el numeral 4.4 por el siguiente:</w:t>
      </w:r>
    </w:p>
    <w:p w:rsidR="0020750F" w:rsidRPr="00597E1B" w:rsidRDefault="0020750F" w:rsidP="0020750F">
      <w:pPr>
        <w:pStyle w:val="Prrafodelista"/>
        <w:ind w:left="709"/>
        <w:jc w:val="both"/>
        <w:rPr>
          <w:rFonts w:ascii="Verdana" w:hAnsi="Verdana" w:cs="Arial"/>
          <w:sz w:val="20"/>
          <w:szCs w:val="20"/>
        </w:rPr>
      </w:pPr>
    </w:p>
    <w:p w:rsidR="00AC70F0" w:rsidRPr="00597E1B" w:rsidRDefault="00AC70F0" w:rsidP="00AC70F0">
      <w:pPr>
        <w:pStyle w:val="Textosinformato"/>
        <w:numPr>
          <w:ilvl w:val="1"/>
          <w:numId w:val="3"/>
        </w:numPr>
        <w:ind w:left="1134" w:hanging="425"/>
        <w:jc w:val="both"/>
        <w:rPr>
          <w:rFonts w:ascii="Verdana" w:hAnsi="Verdana" w:cs="Arial"/>
          <w:color w:val="FF0000"/>
        </w:rPr>
      </w:pPr>
      <w:r w:rsidRPr="00597E1B">
        <w:rPr>
          <w:rFonts w:ascii="Verdana" w:eastAsia="Arial Unicode MS" w:hAnsi="Verdana" w:cs="Arial"/>
          <w:szCs w:val="24"/>
        </w:rPr>
        <w:t>E</w:t>
      </w:r>
      <w:r w:rsidRPr="00597E1B">
        <w:rPr>
          <w:rFonts w:ascii="Verdana" w:hAnsi="Verdana" w:cs="Arial"/>
        </w:rPr>
        <w:t xml:space="preserve">n los casos de carga consolidada en contenedores para uno o más consignatarios o de bultos sueltos, por los que se hubieren emitido conocimientos de embarque “hijos”, o “nietos”, será condición para aceptar el envío de los datos asociados a estos conocimientos de embarque que previamente se haya enviado el mensaje del conocimiento de embarque del cual derivan y que se haga referencia a él. Estos mensajes deberán ser transmitidos a lo menos, 24 horas corridas antes del arribo estimado de </w:t>
      </w:r>
      <w:smartTag w:uri="urn:schemas-microsoft-com:office:smarttags" w:element="PersonName">
        <w:smartTagPr>
          <w:attr w:name="ProductID" w:val="la nave. En"/>
        </w:smartTagPr>
        <w:r w:rsidRPr="00597E1B">
          <w:rPr>
            <w:rFonts w:ascii="Verdana" w:hAnsi="Verdana" w:cs="Arial"/>
          </w:rPr>
          <w:t>la nave. En</w:t>
        </w:r>
      </w:smartTag>
      <w:r w:rsidRPr="00597E1B">
        <w:rPr>
          <w:rFonts w:ascii="Verdana" w:hAnsi="Verdana" w:cs="Arial"/>
        </w:rPr>
        <w:t xml:space="preserve"> caso que no se pueda cumplir con este plazo debido a que no ha sido recibido por el sistema  el mensaje del conocimiento de embarque del cual deriva, su transmisión se deberá efectuar dentro de las 24 horas corridas siguientes al envío de  éste. </w:t>
      </w:r>
    </w:p>
    <w:p w:rsidR="00AC70F0" w:rsidRPr="00597E1B" w:rsidRDefault="00AC70F0" w:rsidP="00AC70F0">
      <w:pPr>
        <w:pStyle w:val="Textosinformato"/>
        <w:ind w:left="1134"/>
        <w:jc w:val="both"/>
        <w:rPr>
          <w:rFonts w:ascii="Verdana" w:hAnsi="Verdana" w:cs="Arial"/>
          <w:color w:val="FF0000"/>
        </w:rPr>
      </w:pPr>
    </w:p>
    <w:p w:rsidR="00AC70F0" w:rsidRPr="00597E1B" w:rsidRDefault="00AC70F0" w:rsidP="00B32E41">
      <w:pPr>
        <w:pStyle w:val="Textosinformato"/>
        <w:ind w:left="1134"/>
        <w:jc w:val="both"/>
        <w:rPr>
          <w:rFonts w:ascii="Verdana" w:hAnsi="Verdana" w:cs="Arial"/>
        </w:rPr>
      </w:pPr>
      <w:r w:rsidRPr="00597E1B">
        <w:rPr>
          <w:rFonts w:ascii="Verdana" w:hAnsi="Verdana" w:cs="Arial"/>
        </w:rPr>
        <w:t xml:space="preserve">Los datos asociados a estos mensajes deberán ser transmitidos al sistema del Servicio de Aduanas por sus emisores o sus representantes en el país, debidamente registrados ante el  Servicio de Aduanas. </w:t>
      </w:r>
    </w:p>
    <w:p w:rsidR="00B32E41" w:rsidRDefault="00B32E41" w:rsidP="00B32E41">
      <w:pPr>
        <w:pStyle w:val="Textosinformato"/>
        <w:ind w:left="1134"/>
        <w:jc w:val="both"/>
        <w:rPr>
          <w:rFonts w:ascii="Verdana" w:hAnsi="Verdana" w:cs="Arial"/>
        </w:rPr>
      </w:pPr>
    </w:p>
    <w:p w:rsidR="00257D0B" w:rsidRPr="00597E1B" w:rsidRDefault="00257D0B" w:rsidP="00B32E41">
      <w:pPr>
        <w:pStyle w:val="Textosinformato"/>
        <w:ind w:left="1134"/>
        <w:jc w:val="both"/>
        <w:rPr>
          <w:rFonts w:ascii="Verdana" w:hAnsi="Verdana" w:cs="Arial"/>
        </w:rPr>
      </w:pPr>
    </w:p>
    <w:p w:rsidR="00B32E41" w:rsidRPr="00597E1B" w:rsidRDefault="007E30DD" w:rsidP="00B32E41">
      <w:pPr>
        <w:pStyle w:val="Textosinformato"/>
        <w:numPr>
          <w:ilvl w:val="1"/>
          <w:numId w:val="1"/>
        </w:numPr>
        <w:ind w:left="709" w:hanging="425"/>
        <w:jc w:val="both"/>
        <w:rPr>
          <w:rFonts w:ascii="Verdana" w:hAnsi="Verdana" w:cs="Arial"/>
        </w:rPr>
      </w:pPr>
      <w:r w:rsidRPr="00597E1B">
        <w:rPr>
          <w:rFonts w:ascii="Verdana" w:hAnsi="Verdana" w:cs="Arial"/>
        </w:rPr>
        <w:t>En la primera frase del numeral 4.6, sustitúyase la expresión “que deriven de un B/L Máster” por “que deriven de otro (hijos, nietos, etc.),”.</w:t>
      </w:r>
    </w:p>
    <w:p w:rsidR="007E30DD" w:rsidRPr="00597E1B" w:rsidRDefault="007E30DD" w:rsidP="007E30DD">
      <w:pPr>
        <w:pStyle w:val="Textosinformato"/>
        <w:ind w:left="709"/>
        <w:jc w:val="both"/>
        <w:rPr>
          <w:rFonts w:ascii="Verdana" w:hAnsi="Verdana" w:cs="Arial"/>
        </w:rPr>
      </w:pPr>
    </w:p>
    <w:p w:rsidR="007E30DD" w:rsidRPr="00597E1B" w:rsidRDefault="007E30DD" w:rsidP="00B32E41">
      <w:pPr>
        <w:pStyle w:val="Textosinformato"/>
        <w:numPr>
          <w:ilvl w:val="1"/>
          <w:numId w:val="1"/>
        </w:numPr>
        <w:ind w:left="709" w:hanging="425"/>
        <w:jc w:val="both"/>
        <w:rPr>
          <w:rFonts w:ascii="Verdana" w:hAnsi="Verdana" w:cs="Arial"/>
        </w:rPr>
      </w:pPr>
      <w:r w:rsidRPr="00597E1B">
        <w:rPr>
          <w:rFonts w:ascii="Verdana" w:hAnsi="Verdana" w:cs="Arial"/>
        </w:rPr>
        <w:t xml:space="preserve">Intercálese entre el primer y segundo párrafo del numeral 4.6 el siguiente: </w:t>
      </w:r>
    </w:p>
    <w:p w:rsidR="007E30DD" w:rsidRPr="00597E1B" w:rsidRDefault="007E30DD" w:rsidP="007E30DD">
      <w:pPr>
        <w:pStyle w:val="Textosinformato"/>
        <w:ind w:left="1134"/>
        <w:jc w:val="both"/>
        <w:rPr>
          <w:rFonts w:ascii="Verdana" w:hAnsi="Verdana" w:cs="Arial"/>
          <w:color w:val="000000"/>
        </w:rPr>
      </w:pPr>
    </w:p>
    <w:p w:rsidR="007E30DD" w:rsidRPr="00597E1B" w:rsidRDefault="007E30DD" w:rsidP="007E30DD">
      <w:pPr>
        <w:pStyle w:val="Textosinformato"/>
        <w:ind w:left="709"/>
        <w:jc w:val="both"/>
        <w:rPr>
          <w:rFonts w:ascii="Verdana" w:hAnsi="Verdana" w:cs="Arial"/>
          <w:color w:val="000000"/>
        </w:rPr>
      </w:pPr>
      <w:r w:rsidRPr="00597E1B">
        <w:rPr>
          <w:rFonts w:ascii="Verdana" w:hAnsi="Verdana" w:cs="Arial"/>
          <w:color w:val="000000"/>
        </w:rPr>
        <w:t>“En caso que el emisor del conocimiento de embarque no disponga de oficinas en el puerto de descarga, se podrá hacer esta entrega por correo certificado al domicilio del emisor, o mediante entrega directa, en cuyo caso la persona habilitada para recibirlo deberá cumplir con la instrucción señalada en el párrafo anterior.”</w:t>
      </w:r>
    </w:p>
    <w:p w:rsidR="007E30DD" w:rsidRDefault="007E30DD" w:rsidP="00B32E41">
      <w:pPr>
        <w:pStyle w:val="Textosinformato"/>
        <w:ind w:left="720"/>
        <w:jc w:val="both"/>
        <w:rPr>
          <w:rFonts w:ascii="Verdana" w:eastAsia="Arial Unicode MS" w:hAnsi="Verdana" w:cs="Arial"/>
          <w:color w:val="FF0000"/>
          <w:szCs w:val="24"/>
        </w:rPr>
      </w:pPr>
    </w:p>
    <w:p w:rsidR="00257D0B" w:rsidRPr="00597E1B" w:rsidRDefault="00257D0B" w:rsidP="00B32E41">
      <w:pPr>
        <w:pStyle w:val="Textosinformato"/>
        <w:ind w:left="720"/>
        <w:jc w:val="both"/>
        <w:rPr>
          <w:rFonts w:ascii="Verdana" w:eastAsia="Arial Unicode MS" w:hAnsi="Verdana" w:cs="Arial"/>
          <w:color w:val="FF0000"/>
          <w:szCs w:val="24"/>
        </w:rPr>
      </w:pPr>
    </w:p>
    <w:p w:rsidR="00624F65" w:rsidRPr="00597E1B" w:rsidRDefault="00624F65" w:rsidP="00624F65">
      <w:pPr>
        <w:pStyle w:val="Textosinformato"/>
        <w:numPr>
          <w:ilvl w:val="1"/>
          <w:numId w:val="1"/>
        </w:numPr>
        <w:ind w:left="709" w:hanging="425"/>
        <w:jc w:val="both"/>
        <w:rPr>
          <w:rFonts w:ascii="Verdana" w:eastAsia="Arial Unicode MS" w:hAnsi="Verdana" w:cs="Arial"/>
          <w:szCs w:val="24"/>
        </w:rPr>
      </w:pPr>
      <w:r w:rsidRPr="00597E1B">
        <w:rPr>
          <w:rFonts w:ascii="Verdana" w:eastAsia="Arial Unicode MS" w:hAnsi="Verdana" w:cs="Arial"/>
          <w:szCs w:val="24"/>
        </w:rPr>
        <w:t>Agréguese al numeral 10.5, la siguiente frase:</w:t>
      </w:r>
    </w:p>
    <w:p w:rsidR="00624F65" w:rsidRPr="00597E1B" w:rsidRDefault="00624F65" w:rsidP="00624F65">
      <w:pPr>
        <w:pStyle w:val="Textosinformato"/>
        <w:ind w:left="4690"/>
        <w:jc w:val="both"/>
        <w:rPr>
          <w:rFonts w:ascii="Verdana" w:eastAsia="Arial Unicode MS" w:hAnsi="Verdana" w:cs="Arial"/>
          <w:color w:val="FF0000"/>
          <w:szCs w:val="24"/>
        </w:rPr>
      </w:pPr>
    </w:p>
    <w:p w:rsidR="00624F65" w:rsidRPr="00597E1B" w:rsidRDefault="00624F65" w:rsidP="00624F65">
      <w:pPr>
        <w:pStyle w:val="NormalWeb"/>
        <w:spacing w:before="0" w:beforeAutospacing="0" w:after="0" w:afterAutospacing="0"/>
        <w:ind w:left="709" w:firstLine="11"/>
        <w:jc w:val="both"/>
        <w:rPr>
          <w:rFonts w:ascii="Verdana" w:hAnsi="Verdana" w:cs="Arial"/>
          <w:color w:val="auto"/>
          <w:sz w:val="20"/>
        </w:rPr>
      </w:pPr>
      <w:r w:rsidRPr="00597E1B">
        <w:rPr>
          <w:rFonts w:ascii="Verdana" w:hAnsi="Verdana" w:cs="Arial"/>
          <w:color w:val="auto"/>
          <w:sz w:val="20"/>
        </w:rPr>
        <w:t>“En caso que se anule el mensaje de un conocimiento de embarque “madre”, automáticamente el sistema anulará todos los mensajes de los conocimientos de embarque que derivan de él, lo que será notificado por el sistema en forma automática a sus emisores</w:t>
      </w:r>
      <w:r w:rsidR="00373DAD" w:rsidRPr="00597E1B">
        <w:rPr>
          <w:rFonts w:ascii="Verdana" w:hAnsi="Verdana" w:cs="Arial"/>
          <w:color w:val="auto"/>
          <w:sz w:val="20"/>
        </w:rPr>
        <w:t>”</w:t>
      </w:r>
      <w:r w:rsidRPr="00597E1B">
        <w:rPr>
          <w:rFonts w:ascii="Verdana" w:hAnsi="Verdana" w:cs="Arial"/>
          <w:color w:val="auto"/>
          <w:sz w:val="20"/>
        </w:rPr>
        <w:t>.</w:t>
      </w:r>
    </w:p>
    <w:p w:rsidR="007E30DD" w:rsidRDefault="007E30DD" w:rsidP="00B32E41">
      <w:pPr>
        <w:pStyle w:val="Textosinformato"/>
        <w:ind w:left="720"/>
        <w:jc w:val="both"/>
        <w:rPr>
          <w:rFonts w:ascii="Verdana" w:eastAsia="Arial Unicode MS" w:hAnsi="Verdana" w:cs="Arial"/>
          <w:color w:val="FF0000"/>
          <w:szCs w:val="24"/>
        </w:rPr>
      </w:pPr>
    </w:p>
    <w:p w:rsidR="00257D0B" w:rsidRPr="00597E1B" w:rsidRDefault="00257D0B" w:rsidP="00B32E41">
      <w:pPr>
        <w:pStyle w:val="Textosinformato"/>
        <w:ind w:left="720"/>
        <w:jc w:val="both"/>
        <w:rPr>
          <w:rFonts w:ascii="Verdana" w:eastAsia="Arial Unicode MS" w:hAnsi="Verdana" w:cs="Arial"/>
          <w:color w:val="FF0000"/>
          <w:szCs w:val="24"/>
        </w:rPr>
      </w:pPr>
    </w:p>
    <w:p w:rsidR="007E30DD" w:rsidRPr="00597E1B" w:rsidRDefault="00373DAD" w:rsidP="00373DAD">
      <w:pPr>
        <w:pStyle w:val="Textosinformato"/>
        <w:numPr>
          <w:ilvl w:val="1"/>
          <w:numId w:val="1"/>
        </w:numPr>
        <w:ind w:left="709" w:hanging="425"/>
        <w:jc w:val="both"/>
        <w:rPr>
          <w:rFonts w:ascii="Verdana" w:eastAsia="Arial Unicode MS" w:hAnsi="Verdana" w:cs="Arial"/>
          <w:szCs w:val="24"/>
        </w:rPr>
      </w:pPr>
      <w:r w:rsidRPr="00597E1B">
        <w:rPr>
          <w:rFonts w:ascii="Verdana" w:eastAsia="Arial Unicode MS" w:hAnsi="Verdana" w:cs="Arial"/>
          <w:szCs w:val="24"/>
        </w:rPr>
        <w:t>Agréguese al numeral 11.2, el siguiente párrafo:</w:t>
      </w:r>
    </w:p>
    <w:p w:rsidR="007E30DD" w:rsidRPr="00597E1B" w:rsidRDefault="007E30DD" w:rsidP="00B32E41">
      <w:pPr>
        <w:pStyle w:val="Textosinformato"/>
        <w:ind w:left="720"/>
        <w:jc w:val="both"/>
        <w:rPr>
          <w:rFonts w:ascii="Verdana" w:eastAsia="Arial Unicode MS" w:hAnsi="Verdana" w:cs="Arial"/>
          <w:color w:val="FF0000"/>
          <w:szCs w:val="24"/>
        </w:rPr>
      </w:pPr>
    </w:p>
    <w:p w:rsidR="00373DAD" w:rsidRPr="00597E1B" w:rsidRDefault="00373DAD" w:rsidP="00373DAD">
      <w:pPr>
        <w:pStyle w:val="Sangradetextonormal"/>
        <w:ind w:left="709" w:firstLine="11"/>
        <w:rPr>
          <w:rFonts w:ascii="Verdana" w:hAnsi="Verdana"/>
        </w:rPr>
      </w:pPr>
      <w:r w:rsidRPr="00597E1B">
        <w:rPr>
          <w:rFonts w:ascii="Verdana" w:hAnsi="Verdana"/>
        </w:rPr>
        <w:t xml:space="preserve">“En </w:t>
      </w:r>
      <w:r w:rsidR="00597E1B">
        <w:rPr>
          <w:rFonts w:ascii="Verdana" w:hAnsi="Verdana"/>
        </w:rPr>
        <w:t xml:space="preserve">la eventualidad </w:t>
      </w:r>
      <w:r w:rsidRPr="00597E1B">
        <w:rPr>
          <w:rFonts w:ascii="Verdana" w:hAnsi="Verdana"/>
        </w:rPr>
        <w:t>que existan discrepancias respecto del almacenista señalado en los mensajes de los conocimientos de embarque “madres” e “hijos”, prevalecerá la información consignada en el mensaje del conocimiento de embarque “madre”</w:t>
      </w:r>
      <w:r w:rsidR="00597E1B">
        <w:rPr>
          <w:rFonts w:ascii="Verdana" w:hAnsi="Verdana"/>
        </w:rPr>
        <w:t xml:space="preserve">. </w:t>
      </w:r>
      <w:r w:rsidRPr="00597E1B">
        <w:rPr>
          <w:rFonts w:ascii="Verdana" w:hAnsi="Verdana"/>
        </w:rPr>
        <w:t>En caso que todos los “hijos” que derivan de un  mismo conocimiento de embarque “madre” hubieren señalado el mismo Almacenista, pero éste difiera del señalado en el B/L madre, prevalecerá la información señalada en los “hijos””</w:t>
      </w:r>
      <w:r w:rsidR="00597E1B">
        <w:rPr>
          <w:rFonts w:ascii="Verdana" w:hAnsi="Verdana"/>
        </w:rPr>
        <w:t>.</w:t>
      </w:r>
      <w:r w:rsidRPr="00597E1B">
        <w:rPr>
          <w:rFonts w:ascii="Verdana" w:hAnsi="Verdana"/>
        </w:rPr>
        <w:t xml:space="preserve"> </w:t>
      </w:r>
    </w:p>
    <w:p w:rsidR="00373DAD" w:rsidRDefault="00373DAD" w:rsidP="00373DAD">
      <w:pPr>
        <w:pStyle w:val="Sangradetextonormal"/>
        <w:ind w:left="1260" w:hanging="540"/>
        <w:rPr>
          <w:rFonts w:ascii="Verdana" w:hAnsi="Verdana"/>
        </w:rPr>
      </w:pPr>
    </w:p>
    <w:p w:rsidR="00257D0B" w:rsidRPr="00597E1B" w:rsidRDefault="00257D0B" w:rsidP="00373DAD">
      <w:pPr>
        <w:pStyle w:val="Sangradetextonormal"/>
        <w:ind w:left="1260" w:hanging="540"/>
        <w:rPr>
          <w:rFonts w:ascii="Verdana" w:hAnsi="Verdana"/>
        </w:rPr>
      </w:pPr>
    </w:p>
    <w:p w:rsidR="00EB4378" w:rsidRPr="00597E1B" w:rsidRDefault="00EB4378" w:rsidP="00EB4378">
      <w:pPr>
        <w:pStyle w:val="Sangradetextonormal"/>
        <w:ind w:left="709" w:hanging="425"/>
        <w:rPr>
          <w:rFonts w:ascii="Verdana" w:hAnsi="Verdana"/>
        </w:rPr>
      </w:pPr>
      <w:r w:rsidRPr="00597E1B">
        <w:rPr>
          <w:rFonts w:ascii="Verdana" w:eastAsia="Arial Unicode MS" w:hAnsi="Verdana"/>
        </w:rPr>
        <w:t>1.6</w:t>
      </w:r>
      <w:r w:rsidRPr="00597E1B">
        <w:rPr>
          <w:rFonts w:ascii="Verdana" w:eastAsia="Arial Unicode MS" w:hAnsi="Verdana"/>
        </w:rPr>
        <w:tab/>
        <w:t>En el numeral 11.3, elimínese la frase “</w:t>
      </w:r>
      <w:r w:rsidRPr="00597E1B">
        <w:rPr>
          <w:rFonts w:ascii="Verdana" w:hAnsi="Verdana"/>
        </w:rPr>
        <w:t xml:space="preserve">con excepción de las aperturas de B/L en que se deberá considerar la información en soporte papel entregado por el Servicio de Aduanas a cada Almacenista”, sustituyendo la coma anterior a dicha frase por un punto aparte. </w:t>
      </w:r>
    </w:p>
    <w:p w:rsidR="007E30DD" w:rsidRPr="00597E1B" w:rsidRDefault="007E30DD" w:rsidP="00B32E41">
      <w:pPr>
        <w:pStyle w:val="Textosinformato"/>
        <w:ind w:left="720"/>
        <w:jc w:val="both"/>
        <w:rPr>
          <w:rFonts w:ascii="Verdana" w:eastAsia="Arial Unicode MS" w:hAnsi="Verdana" w:cs="Arial"/>
          <w:color w:val="FF0000"/>
          <w:szCs w:val="24"/>
        </w:rPr>
      </w:pPr>
    </w:p>
    <w:p w:rsidR="007E30DD" w:rsidRPr="00597E1B" w:rsidRDefault="007E30DD" w:rsidP="00B32E41">
      <w:pPr>
        <w:pStyle w:val="Textosinformato"/>
        <w:ind w:left="720"/>
        <w:jc w:val="both"/>
        <w:rPr>
          <w:rFonts w:ascii="Verdana" w:eastAsia="Arial Unicode MS" w:hAnsi="Verdana" w:cs="Arial"/>
          <w:color w:val="FF0000"/>
          <w:szCs w:val="24"/>
        </w:rPr>
      </w:pPr>
    </w:p>
    <w:p w:rsidR="00734CA6" w:rsidRPr="00597E1B" w:rsidRDefault="00DF4F90" w:rsidP="00287E25">
      <w:pPr>
        <w:pStyle w:val="Textosinformato"/>
        <w:numPr>
          <w:ilvl w:val="0"/>
          <w:numId w:val="1"/>
        </w:numPr>
        <w:ind w:left="284" w:hanging="284"/>
        <w:jc w:val="both"/>
        <w:rPr>
          <w:rFonts w:ascii="Verdana" w:eastAsia="Arial Unicode MS" w:hAnsi="Verdana" w:cs="Arial"/>
          <w:b/>
          <w:szCs w:val="24"/>
        </w:rPr>
      </w:pPr>
      <w:r w:rsidRPr="00597E1B">
        <w:rPr>
          <w:rFonts w:ascii="Verdana" w:eastAsia="Arial Unicode MS" w:hAnsi="Verdana" w:cs="Arial"/>
          <w:b/>
          <w:szCs w:val="24"/>
        </w:rPr>
        <w:t>Estas instrucciones entrarán en vigencia a partir del</w:t>
      </w:r>
    </w:p>
    <w:p w:rsidR="00734CA6" w:rsidRDefault="00734CA6" w:rsidP="00734CA6">
      <w:pPr>
        <w:pStyle w:val="Textosinformato"/>
        <w:ind w:left="284"/>
        <w:jc w:val="both"/>
        <w:rPr>
          <w:rFonts w:ascii="Verdana" w:eastAsia="Arial Unicode MS" w:hAnsi="Verdana" w:cs="Arial"/>
          <w:b/>
          <w:color w:val="FF0000"/>
          <w:szCs w:val="24"/>
        </w:rPr>
      </w:pPr>
    </w:p>
    <w:p w:rsidR="00257D0B" w:rsidRDefault="00257D0B" w:rsidP="00734CA6">
      <w:pPr>
        <w:pStyle w:val="Textosinformato"/>
        <w:ind w:left="284"/>
        <w:jc w:val="both"/>
        <w:rPr>
          <w:rFonts w:ascii="Verdana" w:eastAsia="Arial Unicode MS" w:hAnsi="Verdana" w:cs="Arial"/>
          <w:b/>
          <w:color w:val="FF0000"/>
          <w:szCs w:val="24"/>
        </w:rPr>
      </w:pPr>
    </w:p>
    <w:p w:rsidR="00257D0B" w:rsidRDefault="00257D0B" w:rsidP="00734CA6">
      <w:pPr>
        <w:pStyle w:val="Textosinformato"/>
        <w:ind w:left="284"/>
        <w:jc w:val="both"/>
        <w:rPr>
          <w:rFonts w:ascii="Verdana" w:eastAsia="Arial Unicode MS" w:hAnsi="Verdana" w:cs="Arial"/>
          <w:b/>
          <w:color w:val="FF0000"/>
          <w:szCs w:val="24"/>
        </w:rPr>
      </w:pPr>
    </w:p>
    <w:p w:rsidR="00257D0B" w:rsidRPr="00597E1B" w:rsidRDefault="00257D0B" w:rsidP="00734CA6">
      <w:pPr>
        <w:pStyle w:val="Textosinformato"/>
        <w:ind w:left="284"/>
        <w:jc w:val="both"/>
        <w:rPr>
          <w:rFonts w:ascii="Verdana" w:eastAsia="Arial Unicode MS" w:hAnsi="Verdana" w:cs="Arial"/>
          <w:b/>
          <w:color w:val="FF0000"/>
          <w:szCs w:val="24"/>
        </w:rPr>
      </w:pPr>
    </w:p>
    <w:p w:rsidR="00287E25" w:rsidRPr="00597E1B" w:rsidRDefault="00287E25" w:rsidP="00287E25">
      <w:pPr>
        <w:pStyle w:val="Ttulo8"/>
        <w:rPr>
          <w:rFonts w:ascii="Verdana" w:hAnsi="Verdana"/>
          <w:color w:val="auto"/>
        </w:rPr>
      </w:pPr>
      <w:r w:rsidRPr="00597E1B">
        <w:rPr>
          <w:rFonts w:ascii="Verdana" w:hAnsi="Verdana"/>
          <w:color w:val="auto"/>
        </w:rPr>
        <w:t>ANÓTESE, COMUNÍQUESE Y PUBLÍQUESE EN EL DIARIO OFICIAL Y EN LA P</w:t>
      </w:r>
      <w:r w:rsidR="00627163" w:rsidRPr="00597E1B">
        <w:rPr>
          <w:rFonts w:ascii="Verdana" w:hAnsi="Verdana"/>
          <w:color w:val="auto"/>
        </w:rPr>
        <w:t>Á</w:t>
      </w:r>
      <w:r w:rsidRPr="00597E1B">
        <w:rPr>
          <w:rFonts w:ascii="Verdana" w:hAnsi="Verdana"/>
          <w:color w:val="auto"/>
        </w:rPr>
        <w:t>GINA WEB DEL SERVICIO</w:t>
      </w:r>
    </w:p>
    <w:p w:rsidR="00287E25" w:rsidRPr="00597E1B" w:rsidRDefault="00287E25" w:rsidP="00287E25">
      <w:pPr>
        <w:jc w:val="both"/>
        <w:rPr>
          <w:rFonts w:ascii="Verdana" w:hAnsi="Verdana" w:cs="Arial"/>
          <w:sz w:val="20"/>
          <w:szCs w:val="20"/>
          <w:lang w:val="es-ES_tradnl"/>
        </w:rPr>
      </w:pPr>
    </w:p>
    <w:p w:rsidR="00287E25" w:rsidRDefault="00287E25"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Default="00257D0B" w:rsidP="00287E25">
      <w:pPr>
        <w:jc w:val="both"/>
        <w:rPr>
          <w:rFonts w:ascii="Verdana" w:hAnsi="Verdana" w:cs="Arial"/>
          <w:sz w:val="20"/>
          <w:szCs w:val="20"/>
          <w:lang w:val="es-ES_tradnl"/>
        </w:rPr>
      </w:pPr>
    </w:p>
    <w:p w:rsidR="00257D0B" w:rsidRPr="00597E1B" w:rsidRDefault="00257D0B" w:rsidP="00287E25">
      <w:pPr>
        <w:jc w:val="both"/>
        <w:rPr>
          <w:rFonts w:ascii="Verdana" w:hAnsi="Verdana" w:cs="Arial"/>
          <w:sz w:val="20"/>
          <w:szCs w:val="20"/>
          <w:lang w:val="es-ES_tradnl"/>
        </w:rPr>
      </w:pPr>
    </w:p>
    <w:p w:rsidR="00287E25" w:rsidRPr="00597E1B" w:rsidRDefault="00287E25" w:rsidP="00287E25">
      <w:pPr>
        <w:ind w:left="4200"/>
        <w:jc w:val="both"/>
        <w:rPr>
          <w:rFonts w:ascii="Verdana" w:hAnsi="Verdana" w:cs="Arial"/>
          <w:b/>
          <w:sz w:val="20"/>
          <w:szCs w:val="20"/>
          <w:lang w:val="es-ES_tradnl"/>
        </w:rPr>
      </w:pPr>
      <w:r w:rsidRPr="00597E1B">
        <w:rPr>
          <w:rFonts w:ascii="Verdana" w:hAnsi="Verdana" w:cs="Arial"/>
          <w:b/>
          <w:sz w:val="20"/>
          <w:szCs w:val="20"/>
          <w:lang w:val="es-ES_tradnl"/>
        </w:rPr>
        <w:t>RODOLFO ALVAREZ RAPAPORT</w:t>
      </w:r>
    </w:p>
    <w:p w:rsidR="00287E25" w:rsidRPr="00597E1B" w:rsidRDefault="00287E25" w:rsidP="00287E25">
      <w:pPr>
        <w:pStyle w:val="Ttulo5"/>
        <w:spacing w:before="0"/>
        <w:ind w:left="3600"/>
        <w:rPr>
          <w:rFonts w:ascii="Verdana" w:hAnsi="Verdana"/>
          <w:b/>
          <w:sz w:val="20"/>
          <w:szCs w:val="20"/>
        </w:rPr>
      </w:pPr>
      <w:r w:rsidRPr="00597E1B">
        <w:rPr>
          <w:rFonts w:ascii="Verdana" w:hAnsi="Verdana"/>
          <w:b/>
          <w:sz w:val="20"/>
          <w:szCs w:val="20"/>
        </w:rPr>
        <w:t xml:space="preserve">     DIRECTOR  NACIONAL DE ADUANAS</w:t>
      </w:r>
    </w:p>
    <w:p w:rsidR="00287E25" w:rsidRPr="00597E1B" w:rsidRDefault="00287E25" w:rsidP="00287E25">
      <w:pPr>
        <w:rPr>
          <w:rFonts w:ascii="Verdana" w:hAnsi="Verdana" w:cs="Arial"/>
          <w:sz w:val="16"/>
          <w:szCs w:val="16"/>
          <w:lang w:val="es-ES_tradnl"/>
        </w:rPr>
      </w:pPr>
    </w:p>
    <w:p w:rsidR="00287E25" w:rsidRDefault="00287E25"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257D0B" w:rsidRDefault="00257D0B" w:rsidP="00287E25">
      <w:pPr>
        <w:rPr>
          <w:rFonts w:ascii="Verdana" w:hAnsi="Verdana" w:cs="Arial"/>
          <w:sz w:val="16"/>
          <w:szCs w:val="16"/>
          <w:lang w:val="es-ES_tradnl"/>
        </w:rPr>
      </w:pPr>
    </w:p>
    <w:p w:rsidR="00550A7E" w:rsidRDefault="00550A7E" w:rsidP="00287E25">
      <w:pPr>
        <w:rPr>
          <w:rFonts w:ascii="Verdana" w:hAnsi="Verdana" w:cs="Arial"/>
          <w:sz w:val="16"/>
          <w:szCs w:val="16"/>
          <w:lang w:val="es-ES_tradnl"/>
        </w:rPr>
      </w:pPr>
    </w:p>
    <w:p w:rsidR="00550A7E" w:rsidRPr="00597E1B" w:rsidRDefault="00550A7E" w:rsidP="00287E25">
      <w:pPr>
        <w:rPr>
          <w:rFonts w:ascii="Verdana" w:hAnsi="Verdana" w:cs="Arial"/>
          <w:sz w:val="16"/>
          <w:szCs w:val="16"/>
          <w:lang w:val="es-ES_tradnl"/>
        </w:rPr>
      </w:pPr>
    </w:p>
    <w:p w:rsidR="00287E25" w:rsidRPr="00EF0A07" w:rsidRDefault="00734CA6" w:rsidP="00287E25">
      <w:pPr>
        <w:rPr>
          <w:rFonts w:cs="Arial"/>
          <w:sz w:val="16"/>
          <w:szCs w:val="16"/>
          <w:lang w:val="en-US"/>
        </w:rPr>
      </w:pPr>
      <w:r>
        <w:rPr>
          <w:rFonts w:cs="Arial"/>
          <w:sz w:val="16"/>
          <w:szCs w:val="16"/>
          <w:lang w:val="en-US"/>
        </w:rPr>
        <w:t>RGH/</w:t>
      </w:r>
      <w:r w:rsidR="00287E25">
        <w:rPr>
          <w:rFonts w:cs="Arial"/>
          <w:sz w:val="16"/>
          <w:szCs w:val="16"/>
          <w:lang w:val="en-US"/>
        </w:rPr>
        <w:t>AAL/FLL/J</w:t>
      </w:r>
      <w:r>
        <w:rPr>
          <w:rFonts w:cs="Arial"/>
          <w:sz w:val="16"/>
          <w:szCs w:val="16"/>
          <w:lang w:val="en-US"/>
        </w:rPr>
        <w:t>L</w:t>
      </w:r>
      <w:r w:rsidR="00287E25">
        <w:rPr>
          <w:rFonts w:cs="Arial"/>
          <w:sz w:val="16"/>
          <w:szCs w:val="16"/>
          <w:lang w:val="en-US"/>
        </w:rPr>
        <w:t>R</w:t>
      </w:r>
      <w:r w:rsidR="00287E25" w:rsidRPr="00EF0A07">
        <w:rPr>
          <w:rFonts w:cs="Arial"/>
          <w:sz w:val="16"/>
          <w:szCs w:val="16"/>
          <w:lang w:val="en-US"/>
        </w:rPr>
        <w:t>/GFA/MRS/ MPM</w:t>
      </w:r>
      <w:r w:rsidR="00287E25">
        <w:rPr>
          <w:rFonts w:cs="Arial"/>
          <w:sz w:val="16"/>
          <w:szCs w:val="16"/>
          <w:lang w:val="en-US"/>
        </w:rPr>
        <w:t>R</w:t>
      </w:r>
      <w:r w:rsidR="00287E25" w:rsidRPr="00EF0A07">
        <w:rPr>
          <w:rFonts w:cs="Arial"/>
          <w:sz w:val="16"/>
          <w:szCs w:val="16"/>
          <w:lang w:val="en-US"/>
        </w:rPr>
        <w:t>/PSS</w:t>
      </w:r>
    </w:p>
    <w:p w:rsidR="005229F5" w:rsidRPr="00AE2575" w:rsidRDefault="00287E25" w:rsidP="001E63FF">
      <w:pPr>
        <w:rPr>
          <w:sz w:val="20"/>
          <w:szCs w:val="20"/>
        </w:rPr>
      </w:pPr>
      <w:r w:rsidRPr="002D18E6">
        <w:rPr>
          <w:rFonts w:cs="Arial"/>
          <w:sz w:val="16"/>
          <w:szCs w:val="16"/>
          <w:lang w:val="es-ES_tradnl"/>
        </w:rPr>
        <w:t xml:space="preserve">Archivo: MM, </w:t>
      </w:r>
      <w:r>
        <w:rPr>
          <w:rFonts w:cs="Arial"/>
          <w:sz w:val="16"/>
          <w:szCs w:val="16"/>
          <w:lang w:val="es-ES_tradnl"/>
        </w:rPr>
        <w:t>Manifiesto Marítimo, Modifica Resolución 7591, Transmisión B/L Hijos</w:t>
      </w:r>
    </w:p>
    <w:sectPr w:rsidR="005229F5" w:rsidRPr="00AE2575" w:rsidSect="00257D0B">
      <w:headerReference w:type="default" r:id="rId9"/>
      <w:footerReference w:type="default" r:id="rId10"/>
      <w:pgSz w:w="12242" w:h="18722" w:code="12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A56" w:rsidRDefault="007E0A56" w:rsidP="00627163">
      <w:r>
        <w:separator/>
      </w:r>
    </w:p>
  </w:endnote>
  <w:endnote w:type="continuationSeparator" w:id="0">
    <w:p w:rsidR="007E0A56" w:rsidRDefault="007E0A56" w:rsidP="00627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8422"/>
      <w:docPartObj>
        <w:docPartGallery w:val="Page Numbers (Bottom of Page)"/>
        <w:docPartUnique/>
      </w:docPartObj>
    </w:sdtPr>
    <w:sdtContent>
      <w:p w:rsidR="0063074D" w:rsidRDefault="00610F0F">
        <w:pPr>
          <w:pStyle w:val="Piedepgina"/>
          <w:jc w:val="right"/>
        </w:pPr>
        <w:fldSimple w:instr=" PAGE   \* MERGEFORMAT ">
          <w:r w:rsidR="00E97CDC">
            <w:rPr>
              <w:noProof/>
            </w:rPr>
            <w:t>1</w:t>
          </w:r>
        </w:fldSimple>
      </w:p>
    </w:sdtContent>
  </w:sdt>
  <w:p w:rsidR="00627163" w:rsidRDefault="006271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A56" w:rsidRDefault="007E0A56" w:rsidP="00627163">
      <w:r>
        <w:separator/>
      </w:r>
    </w:p>
  </w:footnote>
  <w:footnote w:type="continuationSeparator" w:id="0">
    <w:p w:rsidR="007E0A56" w:rsidRDefault="007E0A56" w:rsidP="00627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8360"/>
      <w:docPartObj>
        <w:docPartGallery w:val="Watermarks"/>
        <w:docPartUnique/>
      </w:docPartObj>
    </w:sdtPr>
    <w:sdtContent>
      <w:p w:rsidR="00627163" w:rsidRDefault="00610F0F">
        <w:pPr>
          <w:pStyle w:val="Encabezado"/>
        </w:pPr>
        <w:r w:rsidRPr="00610F0F">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A68CF"/>
    <w:multiLevelType w:val="multilevel"/>
    <w:tmpl w:val="BA003C76"/>
    <w:lvl w:ilvl="0">
      <w:start w:val="1"/>
      <w:numFmt w:val="decimal"/>
      <w:lvlText w:val="%1."/>
      <w:lvlJc w:val="left"/>
      <w:pPr>
        <w:ind w:left="456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4920" w:hanging="720"/>
      </w:pPr>
      <w:rPr>
        <w:rFonts w:hint="default"/>
      </w:rPr>
    </w:lvl>
    <w:lvl w:ilvl="3">
      <w:start w:val="1"/>
      <w:numFmt w:val="decimal"/>
      <w:isLgl/>
      <w:lvlText w:val="%1.%2.%3.%4"/>
      <w:lvlJc w:val="left"/>
      <w:pPr>
        <w:ind w:left="5280" w:hanging="1080"/>
      </w:pPr>
      <w:rPr>
        <w:rFonts w:hint="default"/>
      </w:rPr>
    </w:lvl>
    <w:lvl w:ilvl="4">
      <w:start w:val="1"/>
      <w:numFmt w:val="decimal"/>
      <w:isLgl/>
      <w:lvlText w:val="%1.%2.%3.%4.%5"/>
      <w:lvlJc w:val="left"/>
      <w:pPr>
        <w:ind w:left="5640" w:hanging="144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360" w:hanging="2160"/>
      </w:pPr>
      <w:rPr>
        <w:rFonts w:hint="default"/>
      </w:rPr>
    </w:lvl>
    <w:lvl w:ilvl="8">
      <w:start w:val="1"/>
      <w:numFmt w:val="decimal"/>
      <w:isLgl/>
      <w:lvlText w:val="%1.%2.%3.%4.%5.%6.%7.%8.%9"/>
      <w:lvlJc w:val="left"/>
      <w:pPr>
        <w:ind w:left="6360" w:hanging="2160"/>
      </w:pPr>
      <w:rPr>
        <w:rFonts w:hint="default"/>
      </w:rPr>
    </w:lvl>
  </w:abstractNum>
  <w:abstractNum w:abstractNumId="1">
    <w:nsid w:val="3CB17FB6"/>
    <w:multiLevelType w:val="multilevel"/>
    <w:tmpl w:val="282A233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color w:val="000000"/>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
    <w:nsid w:val="67D1057A"/>
    <w:multiLevelType w:val="multilevel"/>
    <w:tmpl w:val="84CE360E"/>
    <w:lvl w:ilvl="0">
      <w:start w:val="4"/>
      <w:numFmt w:val="decimal"/>
      <w:lvlText w:val="%1"/>
      <w:lvlJc w:val="left"/>
      <w:pPr>
        <w:ind w:left="360" w:hanging="360"/>
      </w:pPr>
      <w:rPr>
        <w:rFonts w:eastAsia="Arial Unicode MS" w:hint="default"/>
        <w:color w:val="auto"/>
      </w:rPr>
    </w:lvl>
    <w:lvl w:ilvl="1">
      <w:start w:val="4"/>
      <w:numFmt w:val="decimal"/>
      <w:lvlText w:val="%1.%2"/>
      <w:lvlJc w:val="left"/>
      <w:pPr>
        <w:ind w:left="360" w:hanging="360"/>
      </w:pPr>
      <w:rPr>
        <w:rFonts w:eastAsia="Arial Unicode MS" w:hint="default"/>
        <w:color w:val="auto"/>
      </w:rPr>
    </w:lvl>
    <w:lvl w:ilvl="2">
      <w:start w:val="1"/>
      <w:numFmt w:val="decimal"/>
      <w:lvlText w:val="%1.%2.%3"/>
      <w:lvlJc w:val="left"/>
      <w:pPr>
        <w:ind w:left="720" w:hanging="720"/>
      </w:pPr>
      <w:rPr>
        <w:rFonts w:eastAsia="Arial Unicode MS" w:hint="default"/>
        <w:color w:val="auto"/>
      </w:rPr>
    </w:lvl>
    <w:lvl w:ilvl="3">
      <w:start w:val="1"/>
      <w:numFmt w:val="decimal"/>
      <w:lvlText w:val="%1.%2.%3.%4"/>
      <w:lvlJc w:val="left"/>
      <w:pPr>
        <w:ind w:left="720" w:hanging="720"/>
      </w:pPr>
      <w:rPr>
        <w:rFonts w:eastAsia="Arial Unicode MS" w:hint="default"/>
        <w:color w:val="auto"/>
      </w:rPr>
    </w:lvl>
    <w:lvl w:ilvl="4">
      <w:start w:val="1"/>
      <w:numFmt w:val="decimal"/>
      <w:lvlText w:val="%1.%2.%3.%4.%5"/>
      <w:lvlJc w:val="left"/>
      <w:pPr>
        <w:ind w:left="1080" w:hanging="1080"/>
      </w:pPr>
      <w:rPr>
        <w:rFonts w:eastAsia="Arial Unicode MS" w:hint="default"/>
        <w:color w:val="auto"/>
      </w:rPr>
    </w:lvl>
    <w:lvl w:ilvl="5">
      <w:start w:val="1"/>
      <w:numFmt w:val="decimal"/>
      <w:lvlText w:val="%1.%2.%3.%4.%5.%6"/>
      <w:lvlJc w:val="left"/>
      <w:pPr>
        <w:ind w:left="1080" w:hanging="1080"/>
      </w:pPr>
      <w:rPr>
        <w:rFonts w:eastAsia="Arial Unicode MS" w:hint="default"/>
        <w:color w:val="auto"/>
      </w:rPr>
    </w:lvl>
    <w:lvl w:ilvl="6">
      <w:start w:val="1"/>
      <w:numFmt w:val="decimal"/>
      <w:lvlText w:val="%1.%2.%3.%4.%5.%6.%7"/>
      <w:lvlJc w:val="left"/>
      <w:pPr>
        <w:ind w:left="1440" w:hanging="1440"/>
      </w:pPr>
      <w:rPr>
        <w:rFonts w:eastAsia="Arial Unicode MS" w:hint="default"/>
        <w:color w:val="auto"/>
      </w:rPr>
    </w:lvl>
    <w:lvl w:ilvl="7">
      <w:start w:val="1"/>
      <w:numFmt w:val="decimal"/>
      <w:lvlText w:val="%1.%2.%3.%4.%5.%6.%7.%8"/>
      <w:lvlJc w:val="left"/>
      <w:pPr>
        <w:ind w:left="1440" w:hanging="1440"/>
      </w:pPr>
      <w:rPr>
        <w:rFonts w:eastAsia="Arial Unicode MS" w:hint="default"/>
        <w:color w:val="auto"/>
      </w:rPr>
    </w:lvl>
    <w:lvl w:ilvl="8">
      <w:start w:val="1"/>
      <w:numFmt w:val="decimal"/>
      <w:lvlText w:val="%1.%2.%3.%4.%5.%6.%7.%8.%9"/>
      <w:lvlJc w:val="left"/>
      <w:pPr>
        <w:ind w:left="1800" w:hanging="1800"/>
      </w:pPr>
      <w:rPr>
        <w:rFonts w:eastAsia="Arial Unicode MS" w:hint="default"/>
        <w:color w:val="auto"/>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E2575"/>
    <w:rsid w:val="001E63FF"/>
    <w:rsid w:val="0020750F"/>
    <w:rsid w:val="00257D0B"/>
    <w:rsid w:val="00287E25"/>
    <w:rsid w:val="00373DAD"/>
    <w:rsid w:val="004010A3"/>
    <w:rsid w:val="00506753"/>
    <w:rsid w:val="005229F5"/>
    <w:rsid w:val="00550A7E"/>
    <w:rsid w:val="005714D5"/>
    <w:rsid w:val="00597E1B"/>
    <w:rsid w:val="00610F0F"/>
    <w:rsid w:val="00624F65"/>
    <w:rsid w:val="00627163"/>
    <w:rsid w:val="0063074D"/>
    <w:rsid w:val="006767B5"/>
    <w:rsid w:val="006878CA"/>
    <w:rsid w:val="006A40D7"/>
    <w:rsid w:val="00731B6F"/>
    <w:rsid w:val="00734CA6"/>
    <w:rsid w:val="007572BA"/>
    <w:rsid w:val="007E0A56"/>
    <w:rsid w:val="007E30DD"/>
    <w:rsid w:val="00AC70F0"/>
    <w:rsid w:val="00AE2575"/>
    <w:rsid w:val="00B32E41"/>
    <w:rsid w:val="00BF2CA4"/>
    <w:rsid w:val="00C922EE"/>
    <w:rsid w:val="00D82605"/>
    <w:rsid w:val="00DF4F90"/>
    <w:rsid w:val="00E97CDC"/>
    <w:rsid w:val="00EB4378"/>
    <w:rsid w:val="00FE3DE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75"/>
    <w:pPr>
      <w:spacing w:after="0" w:line="240" w:lineRule="auto"/>
    </w:pPr>
    <w:rPr>
      <w:rFonts w:ascii="Arial" w:eastAsia="Times New Roman" w:hAnsi="Arial" w:cs="Times New Roman"/>
      <w:szCs w:val="24"/>
      <w:lang w:val="es-ES" w:eastAsia="es-ES"/>
    </w:rPr>
  </w:style>
  <w:style w:type="paragraph" w:styleId="Ttulo1">
    <w:name w:val="heading 1"/>
    <w:basedOn w:val="Normal"/>
    <w:next w:val="Normal"/>
    <w:link w:val="Ttulo1Car"/>
    <w:qFormat/>
    <w:rsid w:val="00AE2575"/>
    <w:pPr>
      <w:keepNext/>
      <w:jc w:val="both"/>
      <w:outlineLvl w:val="0"/>
    </w:pPr>
    <w:rPr>
      <w:b/>
      <w:szCs w:val="20"/>
      <w:lang w:val="es-ES_tradnl"/>
    </w:rPr>
  </w:style>
  <w:style w:type="paragraph" w:styleId="Ttulo5">
    <w:name w:val="heading 5"/>
    <w:basedOn w:val="Normal"/>
    <w:next w:val="Normal"/>
    <w:link w:val="Ttulo5Car"/>
    <w:uiPriority w:val="9"/>
    <w:semiHidden/>
    <w:unhideWhenUsed/>
    <w:qFormat/>
    <w:rsid w:val="00287E25"/>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uiPriority w:val="9"/>
    <w:semiHidden/>
    <w:unhideWhenUsed/>
    <w:qFormat/>
    <w:rsid w:val="00287E2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575"/>
    <w:rPr>
      <w:rFonts w:ascii="Arial" w:eastAsia="Times New Roman" w:hAnsi="Arial" w:cs="Times New Roman"/>
      <w:b/>
      <w:szCs w:val="20"/>
      <w:lang w:val="es-ES_tradnl" w:eastAsia="es-ES"/>
    </w:rPr>
  </w:style>
  <w:style w:type="paragraph" w:styleId="Textodeglobo">
    <w:name w:val="Balloon Text"/>
    <w:basedOn w:val="Normal"/>
    <w:link w:val="TextodegloboCar"/>
    <w:uiPriority w:val="99"/>
    <w:semiHidden/>
    <w:unhideWhenUsed/>
    <w:rsid w:val="00AE257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575"/>
    <w:rPr>
      <w:rFonts w:ascii="Tahoma" w:eastAsia="Times New Roman" w:hAnsi="Tahoma" w:cs="Tahoma"/>
      <w:sz w:val="16"/>
      <w:szCs w:val="16"/>
      <w:lang w:val="es-ES" w:eastAsia="es-ES"/>
    </w:rPr>
  </w:style>
  <w:style w:type="paragraph" w:styleId="Prrafodelista">
    <w:name w:val="List Paragraph"/>
    <w:basedOn w:val="Normal"/>
    <w:uiPriority w:val="34"/>
    <w:qFormat/>
    <w:rsid w:val="0020750F"/>
    <w:pPr>
      <w:ind w:left="720"/>
      <w:contextualSpacing/>
    </w:pPr>
  </w:style>
  <w:style w:type="paragraph" w:styleId="Textosinformato">
    <w:name w:val="Plain Text"/>
    <w:basedOn w:val="Normal"/>
    <w:link w:val="TextosinformatoCar"/>
    <w:rsid w:val="00AC70F0"/>
    <w:rPr>
      <w:rFonts w:ascii="Courier New" w:hAnsi="Courier New"/>
      <w:sz w:val="20"/>
      <w:szCs w:val="20"/>
    </w:rPr>
  </w:style>
  <w:style w:type="character" w:customStyle="1" w:styleId="TextosinformatoCar">
    <w:name w:val="Texto sin formato Car"/>
    <w:basedOn w:val="Fuentedeprrafopredeter"/>
    <w:link w:val="Textosinformato"/>
    <w:rsid w:val="00AC70F0"/>
    <w:rPr>
      <w:rFonts w:ascii="Courier New" w:eastAsia="Times New Roman" w:hAnsi="Courier New" w:cs="Times New Roman"/>
      <w:sz w:val="20"/>
      <w:szCs w:val="20"/>
      <w:lang w:val="es-ES" w:eastAsia="es-ES"/>
    </w:rPr>
  </w:style>
  <w:style w:type="paragraph" w:styleId="NormalWeb">
    <w:name w:val="Normal (Web)"/>
    <w:basedOn w:val="Normal"/>
    <w:rsid w:val="00624F65"/>
    <w:pPr>
      <w:spacing w:before="100" w:beforeAutospacing="1" w:after="100" w:afterAutospacing="1"/>
    </w:pPr>
    <w:rPr>
      <w:rFonts w:ascii="Arial Unicode MS" w:eastAsia="Arial Unicode MS" w:hAnsi="Arial Unicode MS" w:cs="Arial Unicode MS"/>
      <w:color w:val="000000"/>
      <w:sz w:val="24"/>
    </w:rPr>
  </w:style>
  <w:style w:type="paragraph" w:styleId="Sangradetextonormal">
    <w:name w:val="Body Text Indent"/>
    <w:basedOn w:val="Normal"/>
    <w:link w:val="SangradetextonormalCar"/>
    <w:rsid w:val="00373DAD"/>
    <w:pPr>
      <w:ind w:left="900"/>
      <w:jc w:val="both"/>
    </w:pPr>
    <w:rPr>
      <w:rFonts w:cs="Arial"/>
      <w:sz w:val="20"/>
      <w:lang w:val="es-MX"/>
    </w:rPr>
  </w:style>
  <w:style w:type="character" w:customStyle="1" w:styleId="SangradetextonormalCar">
    <w:name w:val="Sangría de texto normal Car"/>
    <w:basedOn w:val="Fuentedeprrafopredeter"/>
    <w:link w:val="Sangradetextonormal"/>
    <w:rsid w:val="00373DAD"/>
    <w:rPr>
      <w:rFonts w:ascii="Arial" w:eastAsia="Times New Roman" w:hAnsi="Arial" w:cs="Arial"/>
      <w:sz w:val="20"/>
      <w:szCs w:val="24"/>
      <w:lang w:val="es-MX" w:eastAsia="es-ES"/>
    </w:rPr>
  </w:style>
  <w:style w:type="character" w:customStyle="1" w:styleId="Ttulo5Car">
    <w:name w:val="Título 5 Car"/>
    <w:basedOn w:val="Fuentedeprrafopredeter"/>
    <w:link w:val="Ttulo5"/>
    <w:uiPriority w:val="9"/>
    <w:semiHidden/>
    <w:rsid w:val="00287E25"/>
    <w:rPr>
      <w:rFonts w:asciiTheme="majorHAnsi" w:eastAsiaTheme="majorEastAsia" w:hAnsiTheme="majorHAnsi" w:cstheme="majorBidi"/>
      <w:color w:val="243F60" w:themeColor="accent1" w:themeShade="7F"/>
      <w:szCs w:val="24"/>
      <w:lang w:val="es-ES" w:eastAsia="es-ES"/>
    </w:rPr>
  </w:style>
  <w:style w:type="character" w:customStyle="1" w:styleId="Ttulo8Car">
    <w:name w:val="Título 8 Car"/>
    <w:basedOn w:val="Fuentedeprrafopredeter"/>
    <w:link w:val="Ttulo8"/>
    <w:uiPriority w:val="9"/>
    <w:semiHidden/>
    <w:rsid w:val="00287E25"/>
    <w:rPr>
      <w:rFonts w:asciiTheme="majorHAnsi" w:eastAsiaTheme="majorEastAsia" w:hAnsiTheme="majorHAnsi" w:cstheme="majorBidi"/>
      <w:color w:val="404040" w:themeColor="text1" w:themeTint="BF"/>
      <w:sz w:val="20"/>
      <w:szCs w:val="20"/>
      <w:lang w:val="es-ES" w:eastAsia="es-ES"/>
    </w:rPr>
  </w:style>
  <w:style w:type="paragraph" w:styleId="Encabezado">
    <w:name w:val="header"/>
    <w:basedOn w:val="Normal"/>
    <w:link w:val="EncabezadoCar"/>
    <w:uiPriority w:val="99"/>
    <w:semiHidden/>
    <w:unhideWhenUsed/>
    <w:rsid w:val="00627163"/>
    <w:pPr>
      <w:tabs>
        <w:tab w:val="center" w:pos="4419"/>
        <w:tab w:val="right" w:pos="8838"/>
      </w:tabs>
    </w:pPr>
  </w:style>
  <w:style w:type="character" w:customStyle="1" w:styleId="EncabezadoCar">
    <w:name w:val="Encabezado Car"/>
    <w:basedOn w:val="Fuentedeprrafopredeter"/>
    <w:link w:val="Encabezado"/>
    <w:uiPriority w:val="99"/>
    <w:semiHidden/>
    <w:rsid w:val="00627163"/>
    <w:rPr>
      <w:rFonts w:ascii="Arial" w:eastAsia="Times New Roman" w:hAnsi="Arial" w:cs="Times New Roman"/>
      <w:szCs w:val="24"/>
      <w:lang w:val="es-ES" w:eastAsia="es-ES"/>
    </w:rPr>
  </w:style>
  <w:style w:type="paragraph" w:styleId="Piedepgina">
    <w:name w:val="footer"/>
    <w:basedOn w:val="Normal"/>
    <w:link w:val="PiedepginaCar"/>
    <w:uiPriority w:val="99"/>
    <w:unhideWhenUsed/>
    <w:rsid w:val="00627163"/>
    <w:pPr>
      <w:tabs>
        <w:tab w:val="center" w:pos="4419"/>
        <w:tab w:val="right" w:pos="8838"/>
      </w:tabs>
    </w:pPr>
  </w:style>
  <w:style w:type="character" w:customStyle="1" w:styleId="PiedepginaCar">
    <w:name w:val="Pie de página Car"/>
    <w:basedOn w:val="Fuentedeprrafopredeter"/>
    <w:link w:val="Piedepgina"/>
    <w:uiPriority w:val="99"/>
    <w:rsid w:val="00627163"/>
    <w:rPr>
      <w:rFonts w:ascii="Arial" w:eastAsia="Times New Roman" w:hAnsi="Arial" w:cs="Times New Roman"/>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D72EB-C5BB-4F4D-AA16-8412C2D4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dc:creator>
  <cp:keywords/>
  <dc:description/>
  <cp:lastModifiedBy>DNA</cp:lastModifiedBy>
  <cp:revision>15</cp:revision>
  <cp:lastPrinted>2012-12-28T14:22:00Z</cp:lastPrinted>
  <dcterms:created xsi:type="dcterms:W3CDTF">2012-12-11T12:49:00Z</dcterms:created>
  <dcterms:modified xsi:type="dcterms:W3CDTF">2012-12-28T14:24:00Z</dcterms:modified>
</cp:coreProperties>
</file>