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83" w:rsidRPr="00EB4ED0" w:rsidRDefault="000C0978" w:rsidP="00EB4ED0">
      <w:pPr>
        <w:rPr>
          <w:rFonts w:ascii="Verdana" w:hAnsi="Verdana" w:cs="Arial"/>
          <w:sz w:val="16"/>
          <w:lang w:val="es-CL"/>
        </w:rPr>
      </w:pPr>
      <w:bookmarkStart w:id="0" w:name="_GoBack"/>
      <w:bookmarkEnd w:id="0"/>
      <w:r w:rsidRPr="00481981">
        <w:rPr>
          <w:rFonts w:ascii="Verdana" w:hAnsi="Verdana" w:cs="Arial"/>
          <w:sz w:val="16"/>
          <w:lang w:val="es-CL"/>
        </w:rPr>
        <w:t>Servicio Nacional de Aduanas</w:t>
      </w:r>
    </w:p>
    <w:p w:rsidR="000C0978" w:rsidRDefault="000C0978" w:rsidP="00A363F8">
      <w:pPr>
        <w:tabs>
          <w:tab w:val="left" w:pos="3690"/>
        </w:tabs>
        <w:rPr>
          <w:rFonts w:ascii="Verdana" w:hAnsi="Verdana" w:cs="Arial"/>
          <w:b/>
          <w:sz w:val="16"/>
          <w:lang w:val="es-CL"/>
        </w:rPr>
      </w:pPr>
      <w:r w:rsidRPr="00481981">
        <w:rPr>
          <w:rFonts w:ascii="Verdana" w:hAnsi="Verdana" w:cs="Arial"/>
          <w:b/>
          <w:sz w:val="16"/>
          <w:lang w:val="es-CL"/>
        </w:rPr>
        <w:t>Dirección Nacional</w:t>
      </w:r>
    </w:p>
    <w:p w:rsidR="00EB4ED0" w:rsidRPr="00481981" w:rsidRDefault="00EB4ED0" w:rsidP="00A363F8">
      <w:pPr>
        <w:tabs>
          <w:tab w:val="left" w:pos="3690"/>
        </w:tabs>
        <w:rPr>
          <w:rFonts w:ascii="Verdana" w:hAnsi="Verdana" w:cs="Arial"/>
          <w:b/>
          <w:sz w:val="16"/>
          <w:lang w:val="es-CL"/>
        </w:rPr>
      </w:pPr>
      <w:r>
        <w:rPr>
          <w:rFonts w:ascii="Verdana" w:hAnsi="Verdana" w:cs="Arial"/>
          <w:b/>
          <w:sz w:val="16"/>
          <w:lang w:val="es-CL"/>
        </w:rPr>
        <w:t>Subdirección Técnica</w:t>
      </w:r>
    </w:p>
    <w:p w:rsidR="00A07BE4" w:rsidRPr="00AB547C" w:rsidRDefault="00A07BE4" w:rsidP="000913E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CL"/>
        </w:rPr>
      </w:pPr>
    </w:p>
    <w:p w:rsidR="00A363F8" w:rsidRPr="00AB547C" w:rsidRDefault="00A363F8" w:rsidP="000913E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CL"/>
        </w:rPr>
      </w:pPr>
    </w:p>
    <w:p w:rsidR="00FD7574" w:rsidRPr="00502D9C" w:rsidRDefault="000913ED" w:rsidP="000913ED">
      <w:pPr>
        <w:autoSpaceDE w:val="0"/>
        <w:autoSpaceDN w:val="0"/>
        <w:adjustRightInd w:val="0"/>
        <w:ind w:left="4962"/>
        <w:rPr>
          <w:rFonts w:ascii="Verdana" w:hAnsi="Verdana" w:cs="Arial"/>
          <w:b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RESOLUCIÓN</w:t>
      </w:r>
      <w:r w:rsidR="00B303D6" w:rsidRPr="00502D9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B4ED0" w:rsidRPr="00502D9C">
        <w:rPr>
          <w:rFonts w:ascii="Verdana" w:hAnsi="Verdana" w:cs="Arial"/>
          <w:b/>
          <w:bCs/>
          <w:sz w:val="20"/>
          <w:szCs w:val="20"/>
        </w:rPr>
        <w:t xml:space="preserve">EXENTA </w:t>
      </w:r>
      <w:r w:rsidR="00A07BE4" w:rsidRPr="00502D9C">
        <w:rPr>
          <w:rFonts w:ascii="Verdana" w:hAnsi="Verdana" w:cs="Arial"/>
          <w:b/>
          <w:bCs/>
          <w:sz w:val="20"/>
          <w:szCs w:val="20"/>
        </w:rPr>
        <w:t>Nº</w:t>
      </w:r>
      <w:r w:rsidR="00457A7A" w:rsidRPr="00502D9C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4307B0" w:rsidRPr="00502D9C" w:rsidRDefault="004307B0" w:rsidP="000913ED">
      <w:pPr>
        <w:autoSpaceDE w:val="0"/>
        <w:autoSpaceDN w:val="0"/>
        <w:adjustRightInd w:val="0"/>
        <w:ind w:left="4962"/>
        <w:rPr>
          <w:rFonts w:ascii="Verdana" w:hAnsi="Verdana" w:cs="Arial"/>
          <w:bCs/>
          <w:sz w:val="20"/>
          <w:szCs w:val="20"/>
        </w:rPr>
      </w:pPr>
    </w:p>
    <w:p w:rsidR="000C0978" w:rsidRPr="00502D9C" w:rsidRDefault="000C0978" w:rsidP="000C0978">
      <w:pPr>
        <w:tabs>
          <w:tab w:val="left" w:pos="142"/>
        </w:tabs>
        <w:ind w:left="4962"/>
        <w:jc w:val="both"/>
        <w:rPr>
          <w:rFonts w:ascii="Verdana" w:hAnsi="Verdana" w:cs="Arial"/>
          <w:sz w:val="20"/>
          <w:szCs w:val="20"/>
          <w:lang w:val="es-CL"/>
        </w:rPr>
      </w:pPr>
      <w:r w:rsidRPr="00502D9C">
        <w:rPr>
          <w:rFonts w:ascii="Verdana" w:hAnsi="Verdana" w:cs="Arial"/>
          <w:sz w:val="20"/>
          <w:szCs w:val="20"/>
          <w:lang w:val="es-CL"/>
        </w:rPr>
        <w:t xml:space="preserve">Valparaíso, </w:t>
      </w:r>
    </w:p>
    <w:p w:rsidR="00481981" w:rsidRPr="00502D9C" w:rsidRDefault="00481981" w:rsidP="00AB5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3A2B68" w:rsidRDefault="003A2B68" w:rsidP="00AB547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V</w:t>
      </w:r>
      <w:r w:rsidR="00CE72ED" w:rsidRPr="00502D9C">
        <w:rPr>
          <w:rFonts w:ascii="Verdana" w:hAnsi="Verdana" w:cs="Arial"/>
          <w:b/>
          <w:bCs/>
          <w:sz w:val="20"/>
          <w:szCs w:val="20"/>
        </w:rPr>
        <w:t>I</w:t>
      </w:r>
      <w:r w:rsidRPr="00502D9C">
        <w:rPr>
          <w:rFonts w:ascii="Verdana" w:hAnsi="Verdana" w:cs="Arial"/>
          <w:b/>
          <w:bCs/>
          <w:sz w:val="20"/>
          <w:szCs w:val="20"/>
        </w:rPr>
        <w:t>STOS</w:t>
      </w:r>
      <w:r w:rsidR="00502D9C">
        <w:rPr>
          <w:rFonts w:ascii="Verdana" w:hAnsi="Verdana" w:cs="Arial"/>
          <w:b/>
          <w:bCs/>
          <w:sz w:val="20"/>
          <w:szCs w:val="20"/>
        </w:rPr>
        <w:t>:</w:t>
      </w:r>
    </w:p>
    <w:p w:rsidR="00E1327C" w:rsidRPr="00502D9C" w:rsidRDefault="00E1327C" w:rsidP="00AB547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El texto del D.F.L Nº</w:t>
      </w:r>
      <w:r w:rsidR="00E55F83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2, de 2001, del Ministerio de Hacienda, que fijó el texto refundido, coordinado y sistematizado del D.F.L N°</w:t>
      </w:r>
      <w:r w:rsidR="00E55F83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341, de 1977, sobre Zonas Francas, y su reglamento contenido en el Decreto de Hacienda Nº 1.355, de 1976.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Los artículos 6° y 7° de la ley Nº 19.946, y el Decreto de Hacienda Nº 933, de 2004, que aprueba el reglamento del artículo 6°, de la ley Nº 19.946.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La resolución Nº</w:t>
      </w:r>
      <w:r w:rsidR="00E55F83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74, de 10.01.1984, del Director Nacional de Aduanas, que aprobó el Manual sobre Zonas Francas.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La resolución Nº 6150, de 21.08.1995, del Director Nacional de Aduanas, que puso en vigencia el Sistema de </w:t>
      </w:r>
      <w:proofErr w:type="spellStart"/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Visación</w:t>
      </w:r>
      <w:proofErr w:type="spellEnd"/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Remota (S.V.R.) en la Zona Franca de Iquique.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La resolución Nº</w:t>
      </w:r>
      <w:r w:rsidR="00E55F83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2854, de 19.04.2012, del Director Nacional de Aduanas, por la cual se impartieron instrucciones para la aplicación del sistema Servicios de </w:t>
      </w:r>
      <w:proofErr w:type="spellStart"/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Visación</w:t>
      </w:r>
      <w:proofErr w:type="spellEnd"/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Electrónica </w:t>
      </w:r>
      <w:r w:rsidR="003E6C2F" w:rsidRPr="00502D9C">
        <w:rPr>
          <w:rFonts w:ascii="Verdana" w:hAnsi="Verdana" w:cs="Arial"/>
          <w:color w:val="444444"/>
          <w:sz w:val="20"/>
          <w:szCs w:val="20"/>
          <w:lang w:val="es-CL"/>
        </w:rPr>
        <w:t>(SVE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).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La resolución Nº</w:t>
      </w:r>
      <w:r w:rsidR="00E55F83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7184, de fecha 14.09.2012, del Director Nacional de Aduanas, mediante la cual se autorizó una prórroga de 180 días, a contar del 23.07.2012 para tramitar en el sistema SVE y se autorizó a los nuevos usuarios de la Zona Franca de</w:t>
      </w:r>
      <w:r w:rsidR="003E6C2F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Iquique a tramitar en dicho sistema.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La resolución N°</w:t>
      </w:r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1921, de fecha 22.02.2013, del Director Nacional de Aduanas, mediante la cual se prorrogó el plazo para tramitar en el sistema S.VE., desde el</w:t>
      </w:r>
      <w:r w:rsidR="003E6C2F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19.01.2013 hasta el 30.04.2013 y se autorizó a los nuevos usuarios de la Zona</w:t>
      </w:r>
      <w:r w:rsidR="003E6C2F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="002F3048" w:rsidRPr="00502D9C">
        <w:rPr>
          <w:rFonts w:ascii="Verdana" w:hAnsi="Verdana" w:cs="Arial"/>
          <w:color w:val="444444"/>
          <w:sz w:val="20"/>
          <w:szCs w:val="20"/>
          <w:lang w:val="es-CL"/>
        </w:rPr>
        <w:t>Franca de I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quique a tramitar en dicho sistema.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La resolución N°</w:t>
      </w:r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9832, de fecha 17.09.2013, mediante la cual se prorrogó el plazo para tramitar en el sistema S.V.E., desde el 01.05.2013 hasta el 31.12.2013 y se autorizó a los nuevos usuarios de la Zona Franca de Iquique a tramitar en dicho sistema.</w:t>
      </w: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La resolución N°</w:t>
      </w:r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3239, de fecha 09.06.2014, mediante la cual se prorrogó el plazo para tramitar en el sistema S.V.E., desde el 01.01.2014 hasta el 31.05.2015 y se autorizó a los nuevos usuarios de la Zona Franca de Iquique a tramitar en dicho sistema aun cuando tuvieran inventarios sin actualizar,</w:t>
      </w:r>
      <w:r w:rsidRPr="00502D9C">
        <w:rPr>
          <w:rFonts w:ascii="Verdana" w:hAnsi="Verdana" w:cs="Arial"/>
          <w:sz w:val="20"/>
          <w:szCs w:val="20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previo envío de los antecedentes a la Dirección Regional de Aduana de Iquique o Arica, según corresponda, para su revisión y visto bueno, antes de hacer efectiva la migración de estos usuarios al SVE.</w:t>
      </w: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491197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El oficio</w:t>
      </w:r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N°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8830 del 09.08.2016 de la Subdirección Informática que adjunta “Informe Técnico de Acreditación Sistema </w:t>
      </w:r>
      <w:proofErr w:type="spellStart"/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Visación</w:t>
      </w:r>
      <w:proofErr w:type="spellEnd"/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Electrónica SVE Empresa, ZOFRI S.A.”, donde se da una opinión </w:t>
      </w:r>
      <w:r w:rsidR="00A155EE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favorable, respecto a la operatoria del SVE y de las medidas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y correcciones de brechas realizadas</w:t>
      </w:r>
      <w:r w:rsidR="00A155EE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por ZOFRI S.A.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en proceso de acreditación para asegurar su continuidad operacional, y en el cual además se solicita generación de resolución habilitando y permitiendo el uso de la plataforma SVE por parte de ZOFRI S.A.</w:t>
      </w:r>
      <w:r w:rsidR="00A155EE" w:rsidRPr="00502D9C">
        <w:rPr>
          <w:rFonts w:ascii="Verdana" w:hAnsi="Verdana" w:cs="Arial"/>
          <w:color w:val="444444"/>
          <w:sz w:val="20"/>
          <w:szCs w:val="20"/>
          <w:lang w:val="es-CL"/>
        </w:rPr>
        <w:t>,</w:t>
      </w: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481981" w:rsidRPr="00502D9C" w:rsidRDefault="00481981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E1327C" w:rsidRPr="00E1327C" w:rsidRDefault="00E1327C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b/>
          <w:color w:val="444444"/>
          <w:sz w:val="20"/>
          <w:szCs w:val="20"/>
          <w:lang w:val="es-CL"/>
        </w:rPr>
      </w:pPr>
    </w:p>
    <w:p w:rsidR="00E1327C" w:rsidRDefault="00E1327C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E1327C" w:rsidRDefault="00E1327C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E1327C" w:rsidRDefault="00E1327C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E1327C" w:rsidRPr="00E1327C" w:rsidRDefault="00E1327C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b/>
          <w:color w:val="444444"/>
          <w:sz w:val="20"/>
          <w:szCs w:val="20"/>
          <w:lang w:val="es-CL"/>
        </w:rPr>
      </w:pPr>
      <w:r w:rsidRPr="00E1327C">
        <w:rPr>
          <w:rFonts w:ascii="Verdana" w:hAnsi="Verdana" w:cs="Arial"/>
          <w:b/>
          <w:color w:val="444444"/>
          <w:sz w:val="20"/>
          <w:szCs w:val="20"/>
          <w:lang w:val="es-CL"/>
        </w:rPr>
        <w:t xml:space="preserve">CONSIDERANDO: </w:t>
      </w:r>
    </w:p>
    <w:p w:rsidR="00E1327C" w:rsidRDefault="00E1327C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Que, conforme a lo expuesto resulta necesario </w:t>
      </w:r>
      <w:r w:rsidR="00A363F8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y pertinente autorizar la puesta en marcha del </w:t>
      </w:r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Sistema de </w:t>
      </w:r>
      <w:proofErr w:type="spellStart"/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>Visación</w:t>
      </w:r>
      <w:proofErr w:type="spellEnd"/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Electrónica </w:t>
      </w:r>
      <w:r w:rsidR="00A363F8" w:rsidRPr="00502D9C">
        <w:rPr>
          <w:rFonts w:ascii="Verdana" w:hAnsi="Verdana" w:cs="Arial"/>
          <w:color w:val="444444"/>
          <w:sz w:val="20"/>
          <w:szCs w:val="20"/>
          <w:lang w:val="es-CL"/>
        </w:rPr>
        <w:t>SVE, y</w:t>
      </w:r>
    </w:p>
    <w:p w:rsidR="00481981" w:rsidRPr="00502D9C" w:rsidRDefault="00481981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481981" w:rsidRPr="00502D9C" w:rsidRDefault="00481981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b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b/>
          <w:color w:val="444444"/>
          <w:sz w:val="20"/>
          <w:szCs w:val="20"/>
          <w:lang w:val="es-CL"/>
        </w:rPr>
        <w:t>TENIENDO PRESENTE:</w:t>
      </w: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  <w:lang w:val="es-CL"/>
        </w:rPr>
      </w:pPr>
      <w:r w:rsidRPr="00502D9C">
        <w:rPr>
          <w:rFonts w:ascii="Verdana" w:hAnsi="Verdana" w:cs="Arial"/>
          <w:bCs/>
          <w:sz w:val="20"/>
          <w:szCs w:val="20"/>
          <w:lang w:val="es-CL"/>
        </w:rPr>
        <w:t>Las facultades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que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me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otorga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el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numeral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8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del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artículo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4</w:t>
      </w:r>
      <w:r w:rsidR="00137990" w:rsidRPr="00502D9C">
        <w:rPr>
          <w:rFonts w:ascii="Verdana" w:hAnsi="Verdana" w:cs="Arial"/>
          <w:bCs/>
          <w:sz w:val="20"/>
          <w:szCs w:val="20"/>
          <w:lang w:val="es-CL"/>
        </w:rPr>
        <w:t xml:space="preserve">° del DFL N° 329 del año 1979, del Ministerio de Hacienda -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Ley Orgánica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del Servicio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Nacional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Aduanas</w:t>
      </w:r>
      <w:r w:rsidR="00F2093B" w:rsidRPr="00502D9C">
        <w:rPr>
          <w:rFonts w:ascii="Verdana" w:hAnsi="Verdana" w:cs="Arial"/>
          <w:bCs/>
          <w:sz w:val="20"/>
          <w:szCs w:val="20"/>
          <w:lang w:val="es-CL"/>
        </w:rPr>
        <w:t xml:space="preserve"> -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y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la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Resolución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Exenta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Nº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1.600/2008,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la Contraloría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General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la República,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sobre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exención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 trámite de toma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razón, dicto la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siguiente:</w:t>
      </w:r>
    </w:p>
    <w:p w:rsidR="000913ED" w:rsidRPr="00502D9C" w:rsidRDefault="000913ED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242D13" w:rsidRPr="00502D9C" w:rsidRDefault="00242D13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9D73E4" w:rsidRPr="00502D9C" w:rsidRDefault="009D73E4" w:rsidP="00AB547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RESOLUCIÓN</w:t>
      </w:r>
      <w:r w:rsidR="003E6C2F" w:rsidRPr="00502D9C">
        <w:rPr>
          <w:rFonts w:ascii="Verdana" w:hAnsi="Verdana" w:cs="Arial"/>
          <w:b/>
          <w:bCs/>
          <w:sz w:val="20"/>
          <w:szCs w:val="20"/>
        </w:rPr>
        <w:t>:</w:t>
      </w:r>
    </w:p>
    <w:p w:rsidR="009D73E4" w:rsidRPr="00502D9C" w:rsidRDefault="009D73E4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3A2B68" w:rsidRPr="00502D9C" w:rsidRDefault="00EB4ED0" w:rsidP="00AB547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AUTORÍ</w:t>
      </w:r>
      <w:r w:rsidR="00A363F8" w:rsidRPr="00502D9C">
        <w:rPr>
          <w:rFonts w:ascii="Verdana" w:hAnsi="Verdana" w:cs="Arial"/>
          <w:b/>
          <w:bCs/>
          <w:sz w:val="20"/>
          <w:szCs w:val="20"/>
        </w:rPr>
        <w:t>Z</w:t>
      </w:r>
      <w:r w:rsidR="003D711D" w:rsidRPr="00502D9C">
        <w:rPr>
          <w:rFonts w:ascii="Verdana" w:hAnsi="Verdana" w:cs="Arial"/>
          <w:b/>
          <w:bCs/>
          <w:sz w:val="20"/>
          <w:szCs w:val="20"/>
        </w:rPr>
        <w:t>ASE</w:t>
      </w:r>
      <w:r w:rsidR="00720F0E" w:rsidRPr="00502D9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20F0E" w:rsidRPr="00502D9C">
        <w:rPr>
          <w:rFonts w:ascii="Verdana" w:hAnsi="Verdana" w:cs="Arial"/>
          <w:bCs/>
          <w:sz w:val="20"/>
          <w:szCs w:val="20"/>
        </w:rPr>
        <w:t>la utilización</w:t>
      </w:r>
      <w:r w:rsidR="00A07BE4" w:rsidRPr="00502D9C">
        <w:rPr>
          <w:rFonts w:ascii="Verdana" w:hAnsi="Verdana" w:cs="Arial"/>
          <w:bCs/>
          <w:sz w:val="20"/>
          <w:szCs w:val="20"/>
        </w:rPr>
        <w:t xml:space="preserve"> </w:t>
      </w:r>
      <w:r w:rsidR="003E6C2F" w:rsidRPr="00502D9C">
        <w:rPr>
          <w:rFonts w:ascii="Verdana" w:hAnsi="Verdana" w:cs="Arial"/>
          <w:bCs/>
          <w:sz w:val="20"/>
          <w:szCs w:val="20"/>
        </w:rPr>
        <w:t xml:space="preserve">del “Sistema de </w:t>
      </w:r>
      <w:proofErr w:type="spellStart"/>
      <w:r w:rsidR="003E6C2F" w:rsidRPr="00502D9C">
        <w:rPr>
          <w:rFonts w:ascii="Verdana" w:hAnsi="Verdana" w:cs="Arial"/>
          <w:bCs/>
          <w:sz w:val="20"/>
          <w:szCs w:val="20"/>
        </w:rPr>
        <w:t>Visación</w:t>
      </w:r>
      <w:proofErr w:type="spellEnd"/>
      <w:r w:rsidR="003E6C2F" w:rsidRPr="00502D9C">
        <w:rPr>
          <w:rFonts w:ascii="Verdana" w:hAnsi="Verdana" w:cs="Arial"/>
          <w:bCs/>
          <w:sz w:val="20"/>
          <w:szCs w:val="20"/>
        </w:rPr>
        <w:t xml:space="preserve"> Electrónica” (SVE) para la tramitación de operaciones que efectúen los usuarios de Zona Franca de Iquique, ante el Servicio Nacional de Aduanas</w:t>
      </w:r>
      <w:r w:rsidR="00AB547C" w:rsidRPr="00502D9C">
        <w:rPr>
          <w:rFonts w:ascii="Verdana" w:hAnsi="Verdana" w:cs="Arial"/>
          <w:bCs/>
          <w:sz w:val="20"/>
          <w:szCs w:val="20"/>
        </w:rPr>
        <w:t>, aun cuando tengan inventarios sin actualizar, previo envío de los antecedentes a la D</w:t>
      </w:r>
      <w:r w:rsidR="002F3048" w:rsidRPr="00502D9C">
        <w:rPr>
          <w:rFonts w:ascii="Verdana" w:hAnsi="Verdana" w:cs="Arial"/>
          <w:bCs/>
          <w:sz w:val="20"/>
          <w:szCs w:val="20"/>
        </w:rPr>
        <w:t>irección Regional de Aduana de I</w:t>
      </w:r>
      <w:r w:rsidR="00AB547C" w:rsidRPr="00502D9C">
        <w:rPr>
          <w:rFonts w:ascii="Verdana" w:hAnsi="Verdana" w:cs="Arial"/>
          <w:bCs/>
          <w:sz w:val="20"/>
          <w:szCs w:val="20"/>
        </w:rPr>
        <w:t xml:space="preserve">quique o Arica, según corresponda, para su revisión y visto bueno, antes de hacer efectiva la migración de estos usuarios del </w:t>
      </w:r>
      <w:r w:rsidR="00720F0E" w:rsidRPr="00502D9C">
        <w:rPr>
          <w:rFonts w:ascii="Verdana" w:hAnsi="Verdana" w:cs="Arial"/>
          <w:bCs/>
          <w:sz w:val="20"/>
          <w:szCs w:val="20"/>
        </w:rPr>
        <w:t xml:space="preserve">Sistema de </w:t>
      </w:r>
      <w:proofErr w:type="spellStart"/>
      <w:r w:rsidR="00720F0E" w:rsidRPr="00502D9C">
        <w:rPr>
          <w:rFonts w:ascii="Verdana" w:hAnsi="Verdana" w:cs="Arial"/>
          <w:bCs/>
          <w:sz w:val="20"/>
          <w:szCs w:val="20"/>
        </w:rPr>
        <w:t>Visación</w:t>
      </w:r>
      <w:proofErr w:type="spellEnd"/>
      <w:r w:rsidR="00720F0E" w:rsidRPr="00502D9C">
        <w:rPr>
          <w:rFonts w:ascii="Verdana" w:hAnsi="Verdana" w:cs="Arial"/>
          <w:bCs/>
          <w:sz w:val="20"/>
          <w:szCs w:val="20"/>
        </w:rPr>
        <w:t xml:space="preserve"> Remota (</w:t>
      </w:r>
      <w:r w:rsidR="00AB547C" w:rsidRPr="00502D9C">
        <w:rPr>
          <w:rFonts w:ascii="Verdana" w:hAnsi="Verdana" w:cs="Arial"/>
          <w:bCs/>
          <w:sz w:val="20"/>
          <w:szCs w:val="20"/>
        </w:rPr>
        <w:t>SVR</w:t>
      </w:r>
      <w:r w:rsidR="00720F0E" w:rsidRPr="00502D9C">
        <w:rPr>
          <w:rFonts w:ascii="Verdana" w:hAnsi="Verdana" w:cs="Arial"/>
          <w:bCs/>
          <w:sz w:val="20"/>
          <w:szCs w:val="20"/>
        </w:rPr>
        <w:t>)</w:t>
      </w:r>
      <w:r w:rsidR="00AB547C" w:rsidRPr="00502D9C">
        <w:rPr>
          <w:rFonts w:ascii="Verdana" w:hAnsi="Verdana" w:cs="Arial"/>
          <w:bCs/>
          <w:sz w:val="20"/>
          <w:szCs w:val="20"/>
        </w:rPr>
        <w:t xml:space="preserve"> al</w:t>
      </w:r>
      <w:r w:rsidR="00720F0E" w:rsidRPr="00502D9C">
        <w:rPr>
          <w:rFonts w:ascii="Verdana" w:hAnsi="Verdana" w:cs="Arial"/>
          <w:bCs/>
          <w:sz w:val="20"/>
          <w:szCs w:val="20"/>
        </w:rPr>
        <w:t xml:space="preserve"> Sistema de </w:t>
      </w:r>
      <w:proofErr w:type="spellStart"/>
      <w:r w:rsidR="00720F0E" w:rsidRPr="00502D9C">
        <w:rPr>
          <w:rFonts w:ascii="Verdana" w:hAnsi="Verdana" w:cs="Arial"/>
          <w:bCs/>
          <w:sz w:val="20"/>
          <w:szCs w:val="20"/>
        </w:rPr>
        <w:t>Visación</w:t>
      </w:r>
      <w:proofErr w:type="spellEnd"/>
      <w:r w:rsidR="00720F0E" w:rsidRPr="00502D9C">
        <w:rPr>
          <w:rFonts w:ascii="Verdana" w:hAnsi="Verdana" w:cs="Arial"/>
          <w:bCs/>
          <w:sz w:val="20"/>
          <w:szCs w:val="20"/>
        </w:rPr>
        <w:t xml:space="preserve"> Electrónica (</w:t>
      </w:r>
      <w:r w:rsidR="00AB547C" w:rsidRPr="00502D9C">
        <w:rPr>
          <w:rFonts w:ascii="Verdana" w:hAnsi="Verdana" w:cs="Arial"/>
          <w:bCs/>
          <w:sz w:val="20"/>
          <w:szCs w:val="20"/>
        </w:rPr>
        <w:t>SVE</w:t>
      </w:r>
      <w:r w:rsidR="00720F0E" w:rsidRPr="00502D9C">
        <w:rPr>
          <w:rFonts w:ascii="Verdana" w:hAnsi="Verdana" w:cs="Arial"/>
          <w:bCs/>
          <w:sz w:val="20"/>
          <w:szCs w:val="20"/>
        </w:rPr>
        <w:t>)</w:t>
      </w:r>
      <w:r w:rsidR="00AB547C" w:rsidRPr="00502D9C">
        <w:rPr>
          <w:rFonts w:ascii="Verdana" w:hAnsi="Verdana" w:cs="Arial"/>
          <w:bCs/>
          <w:sz w:val="20"/>
          <w:szCs w:val="20"/>
        </w:rPr>
        <w:t>.</w:t>
      </w:r>
    </w:p>
    <w:p w:rsidR="000913ED" w:rsidRPr="00502D9C" w:rsidRDefault="000913ED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AB547C" w:rsidRPr="00502D9C" w:rsidRDefault="00EB4ED0" w:rsidP="00AB547C">
      <w:pPr>
        <w:pStyle w:val="Prrafodelista"/>
        <w:numPr>
          <w:ilvl w:val="0"/>
          <w:numId w:val="8"/>
        </w:numPr>
        <w:tabs>
          <w:tab w:val="left" w:pos="1100"/>
        </w:tabs>
        <w:spacing w:line="240" w:lineRule="exact"/>
        <w:ind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AUTORÍ</w:t>
      </w:r>
      <w:r w:rsidR="00AB547C" w:rsidRPr="00502D9C">
        <w:rPr>
          <w:rFonts w:ascii="Verdana" w:hAnsi="Verdana" w:cs="Arial"/>
          <w:b/>
          <w:bCs/>
          <w:sz w:val="20"/>
          <w:szCs w:val="20"/>
        </w:rPr>
        <w:t>ZASE</w:t>
      </w:r>
      <w:r w:rsidR="00242D13" w:rsidRPr="00502D9C">
        <w:rPr>
          <w:rFonts w:ascii="Verdana" w:hAnsi="Verdana" w:cs="Arial"/>
          <w:bCs/>
          <w:sz w:val="20"/>
          <w:szCs w:val="20"/>
        </w:rPr>
        <w:t xml:space="preserve"> a los nuevos </w:t>
      </w:r>
      <w:r w:rsidR="00AB547C" w:rsidRPr="00502D9C">
        <w:rPr>
          <w:rFonts w:ascii="Verdana" w:hAnsi="Verdana" w:cs="Arial"/>
          <w:bCs/>
          <w:sz w:val="20"/>
          <w:szCs w:val="20"/>
        </w:rPr>
        <w:t xml:space="preserve">usuarios de Zona Franca de Iquique, a tramitar en el SVE, previo envío de los antecedentes a la Dirección Regional de Aduana de Iquique para su revisión y </w:t>
      </w:r>
      <w:r w:rsidR="00F2093B" w:rsidRPr="00502D9C">
        <w:rPr>
          <w:rFonts w:ascii="Verdana" w:hAnsi="Verdana" w:cs="Arial"/>
          <w:bCs/>
          <w:sz w:val="20"/>
          <w:szCs w:val="20"/>
        </w:rPr>
        <w:t>registro de firma</w:t>
      </w:r>
      <w:r w:rsidR="00AB547C" w:rsidRPr="00502D9C">
        <w:rPr>
          <w:rFonts w:ascii="Verdana" w:hAnsi="Verdana" w:cs="Arial"/>
          <w:bCs/>
          <w:sz w:val="20"/>
          <w:szCs w:val="20"/>
        </w:rPr>
        <w:t>.</w:t>
      </w:r>
    </w:p>
    <w:p w:rsidR="003E6C2F" w:rsidRPr="00502D9C" w:rsidRDefault="003E6C2F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242D13" w:rsidRPr="00502D9C" w:rsidRDefault="00242D13" w:rsidP="00242D13">
      <w:pPr>
        <w:pStyle w:val="Prrafodelista"/>
        <w:numPr>
          <w:ilvl w:val="0"/>
          <w:numId w:val="8"/>
        </w:numPr>
        <w:tabs>
          <w:tab w:val="left" w:pos="1100"/>
        </w:tabs>
        <w:spacing w:line="240" w:lineRule="exact"/>
        <w:ind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CORRESPONDERÁ</w:t>
      </w:r>
      <w:r w:rsidRPr="00502D9C">
        <w:rPr>
          <w:rFonts w:ascii="Verdana" w:hAnsi="Verdana" w:cs="Arial"/>
          <w:bCs/>
          <w:sz w:val="20"/>
          <w:szCs w:val="20"/>
        </w:rPr>
        <w:t xml:space="preserve"> a la Sociedad Administradora de la Zona Franca de Iquique presentar ante el </w:t>
      </w:r>
      <w:r w:rsidRPr="00502D9C">
        <w:rPr>
          <w:rFonts w:ascii="Verdana" w:eastAsia="Arial" w:hAnsi="Verdana" w:cs="Arial"/>
          <w:color w:val="3B3B3B"/>
          <w:sz w:val="20"/>
          <w:szCs w:val="20"/>
        </w:rPr>
        <w:t>Director Regional de Aduanas de Iquique</w:t>
      </w:r>
      <w:r w:rsidRPr="00502D9C">
        <w:rPr>
          <w:rFonts w:ascii="Verdana" w:eastAsia="Arial" w:hAnsi="Verdana" w:cs="Arial"/>
          <w:color w:val="2B2B2B"/>
          <w:sz w:val="20"/>
          <w:szCs w:val="20"/>
        </w:rPr>
        <w:t xml:space="preserve"> o</w:t>
      </w:r>
      <w:r w:rsidRPr="00502D9C">
        <w:rPr>
          <w:rFonts w:ascii="Verdana" w:eastAsia="Arial" w:hAnsi="Verdana" w:cs="Arial"/>
          <w:color w:val="2B2B2B"/>
          <w:spacing w:val="28"/>
          <w:sz w:val="20"/>
          <w:szCs w:val="20"/>
        </w:rPr>
        <w:t xml:space="preserve"> </w:t>
      </w:r>
      <w:r w:rsidRPr="00502D9C">
        <w:rPr>
          <w:rFonts w:ascii="Verdana" w:eastAsia="Arial" w:hAnsi="Verdana" w:cs="Arial"/>
          <w:color w:val="2B2B2B"/>
          <w:sz w:val="20"/>
          <w:szCs w:val="20"/>
        </w:rPr>
        <w:t>A</w:t>
      </w:r>
      <w:r w:rsidRPr="00502D9C">
        <w:rPr>
          <w:rFonts w:ascii="Verdana" w:eastAsia="Arial" w:hAnsi="Verdana" w:cs="Arial"/>
          <w:color w:val="1C1C1C"/>
          <w:sz w:val="20"/>
          <w:szCs w:val="20"/>
        </w:rPr>
        <w:t>ri</w:t>
      </w:r>
      <w:r w:rsidRPr="00502D9C">
        <w:rPr>
          <w:rFonts w:ascii="Verdana" w:eastAsia="Arial" w:hAnsi="Verdana" w:cs="Arial"/>
          <w:color w:val="2B2B2B"/>
          <w:sz w:val="20"/>
          <w:szCs w:val="20"/>
        </w:rPr>
        <w:t>ca,</w:t>
      </w:r>
      <w:r w:rsidRPr="00502D9C">
        <w:rPr>
          <w:rFonts w:ascii="Verdana" w:eastAsia="Arial" w:hAnsi="Verdana" w:cs="Arial"/>
          <w:color w:val="2B2B2B"/>
          <w:spacing w:val="49"/>
          <w:sz w:val="20"/>
          <w:szCs w:val="20"/>
        </w:rPr>
        <w:t xml:space="preserve"> </w:t>
      </w:r>
      <w:r w:rsidRPr="00502D9C">
        <w:rPr>
          <w:rFonts w:ascii="Verdana" w:eastAsia="Arial" w:hAnsi="Verdana" w:cs="Arial"/>
          <w:color w:val="2B2B2B"/>
          <w:w w:val="110"/>
          <w:sz w:val="20"/>
          <w:szCs w:val="20"/>
        </w:rPr>
        <w:t xml:space="preserve">según </w:t>
      </w:r>
      <w:r w:rsidRPr="00502D9C">
        <w:rPr>
          <w:rFonts w:ascii="Verdana" w:eastAsia="Arial" w:hAnsi="Verdana" w:cs="Arial"/>
          <w:color w:val="3B3B3B"/>
          <w:w w:val="111"/>
          <w:sz w:val="20"/>
          <w:szCs w:val="20"/>
        </w:rPr>
        <w:t>corr</w:t>
      </w:r>
      <w:r w:rsidRPr="00502D9C">
        <w:rPr>
          <w:rFonts w:ascii="Verdana" w:eastAsia="Arial" w:hAnsi="Verdana" w:cs="Arial"/>
          <w:color w:val="2B2B2B"/>
          <w:w w:val="98"/>
          <w:sz w:val="20"/>
          <w:szCs w:val="20"/>
        </w:rPr>
        <w:t>e</w:t>
      </w:r>
      <w:r w:rsidRPr="00502D9C">
        <w:rPr>
          <w:rFonts w:ascii="Verdana" w:eastAsia="Arial" w:hAnsi="Verdana" w:cs="Arial"/>
          <w:color w:val="3B3B3B"/>
          <w:w w:val="103"/>
          <w:sz w:val="20"/>
          <w:szCs w:val="20"/>
        </w:rPr>
        <w:t>sp</w:t>
      </w:r>
      <w:r w:rsidRPr="00502D9C">
        <w:rPr>
          <w:rFonts w:ascii="Verdana" w:eastAsia="Arial" w:hAnsi="Verdana" w:cs="Arial"/>
          <w:color w:val="2B2B2B"/>
          <w:w w:val="98"/>
          <w:sz w:val="20"/>
          <w:szCs w:val="20"/>
        </w:rPr>
        <w:t>o</w:t>
      </w:r>
      <w:r w:rsidRPr="00502D9C">
        <w:rPr>
          <w:rFonts w:ascii="Verdana" w:eastAsia="Arial" w:hAnsi="Verdana" w:cs="Arial"/>
          <w:color w:val="3B3B3B"/>
          <w:w w:val="90"/>
          <w:sz w:val="20"/>
          <w:szCs w:val="20"/>
        </w:rPr>
        <w:t>n</w:t>
      </w:r>
      <w:r w:rsidRPr="00502D9C">
        <w:rPr>
          <w:rFonts w:ascii="Verdana" w:eastAsia="Arial" w:hAnsi="Verdana" w:cs="Arial"/>
          <w:color w:val="2B2B2B"/>
          <w:w w:val="102"/>
          <w:sz w:val="20"/>
          <w:szCs w:val="20"/>
        </w:rPr>
        <w:t xml:space="preserve">da, dentro de los 30 días corridos siguientes a la </w:t>
      </w:r>
      <w:r w:rsidR="00F2093B" w:rsidRPr="00502D9C">
        <w:rPr>
          <w:rFonts w:ascii="Verdana" w:eastAsia="Arial" w:hAnsi="Verdana" w:cs="Arial"/>
          <w:color w:val="2B2B2B"/>
          <w:w w:val="102"/>
          <w:sz w:val="20"/>
          <w:szCs w:val="20"/>
        </w:rPr>
        <w:t xml:space="preserve">vigencia de la </w:t>
      </w:r>
      <w:r w:rsidRPr="00502D9C">
        <w:rPr>
          <w:rFonts w:ascii="Verdana" w:eastAsia="Arial" w:hAnsi="Verdana" w:cs="Arial"/>
          <w:color w:val="2B2B2B"/>
          <w:w w:val="102"/>
          <w:sz w:val="20"/>
          <w:szCs w:val="20"/>
        </w:rPr>
        <w:t xml:space="preserve">presente resolución, </w:t>
      </w:r>
      <w:r w:rsidR="00F2093B" w:rsidRPr="00502D9C">
        <w:rPr>
          <w:rFonts w:ascii="Verdana" w:hAnsi="Verdana" w:cs="Arial"/>
          <w:bCs/>
          <w:sz w:val="20"/>
          <w:szCs w:val="20"/>
        </w:rPr>
        <w:t>un Plan de M</w:t>
      </w:r>
      <w:r w:rsidRPr="00502D9C">
        <w:rPr>
          <w:rFonts w:ascii="Verdana" w:hAnsi="Verdana" w:cs="Arial"/>
          <w:bCs/>
          <w:sz w:val="20"/>
          <w:szCs w:val="20"/>
        </w:rPr>
        <w:t>igración</w:t>
      </w:r>
      <w:r w:rsidR="00F2093B" w:rsidRPr="00502D9C">
        <w:rPr>
          <w:rFonts w:ascii="Verdana" w:hAnsi="Verdana" w:cs="Arial"/>
          <w:bCs/>
          <w:sz w:val="20"/>
          <w:szCs w:val="20"/>
        </w:rPr>
        <w:t xml:space="preserve"> de Usuarios, el que deberá </w:t>
      </w:r>
      <w:r w:rsidRPr="00502D9C">
        <w:rPr>
          <w:rFonts w:ascii="Verdana" w:hAnsi="Verdana" w:cs="Arial"/>
          <w:bCs/>
          <w:sz w:val="20"/>
          <w:szCs w:val="20"/>
        </w:rPr>
        <w:t>abar</w:t>
      </w:r>
      <w:r w:rsidR="00F2093B" w:rsidRPr="00502D9C">
        <w:rPr>
          <w:rFonts w:ascii="Verdana" w:hAnsi="Verdana" w:cs="Arial"/>
          <w:bCs/>
          <w:sz w:val="20"/>
          <w:szCs w:val="20"/>
        </w:rPr>
        <w:t>car</w:t>
      </w:r>
      <w:r w:rsidRPr="00502D9C">
        <w:rPr>
          <w:rFonts w:ascii="Verdana" w:hAnsi="Verdana" w:cs="Arial"/>
          <w:bCs/>
          <w:sz w:val="20"/>
          <w:szCs w:val="20"/>
        </w:rPr>
        <w:t xml:space="preserve"> la totalidad de los usuarios que operan en SVR</w:t>
      </w:r>
      <w:r w:rsidR="00F2093B" w:rsidRPr="00502D9C">
        <w:rPr>
          <w:rFonts w:ascii="Verdana" w:hAnsi="Verdana" w:cs="Arial"/>
          <w:bCs/>
          <w:sz w:val="20"/>
          <w:szCs w:val="20"/>
        </w:rPr>
        <w:t xml:space="preserve"> y que será migrados</w:t>
      </w:r>
      <w:r w:rsidRPr="00502D9C">
        <w:rPr>
          <w:rFonts w:ascii="Verdana" w:hAnsi="Verdana" w:cs="Arial"/>
          <w:bCs/>
          <w:sz w:val="20"/>
          <w:szCs w:val="20"/>
        </w:rPr>
        <w:t>.</w:t>
      </w:r>
    </w:p>
    <w:p w:rsidR="00F2093B" w:rsidRPr="00502D9C" w:rsidRDefault="00F2093B" w:rsidP="00F2093B">
      <w:pPr>
        <w:pStyle w:val="Prrafodelista"/>
        <w:rPr>
          <w:rFonts w:ascii="Verdana" w:hAnsi="Verdana" w:cs="Arial"/>
          <w:bCs/>
          <w:sz w:val="20"/>
          <w:szCs w:val="20"/>
        </w:rPr>
      </w:pP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Cs/>
          <w:sz w:val="20"/>
          <w:szCs w:val="20"/>
        </w:rPr>
        <w:t>El Plan de Migración de Usuarios, deberá contener, a lo menos, la siguiente información:</w:t>
      </w: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Cs/>
          <w:sz w:val="20"/>
          <w:szCs w:val="20"/>
        </w:rPr>
        <w:t>a.</w:t>
      </w:r>
      <w:r w:rsidRPr="00502D9C">
        <w:rPr>
          <w:rFonts w:ascii="Verdana" w:hAnsi="Verdana" w:cs="Arial"/>
          <w:bCs/>
          <w:sz w:val="20"/>
          <w:szCs w:val="20"/>
        </w:rPr>
        <w:tab/>
        <w:t>Nombre y RUT de los usuarios que serán migrados.</w:t>
      </w: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Cs/>
          <w:sz w:val="20"/>
          <w:szCs w:val="20"/>
        </w:rPr>
        <w:t>b.</w:t>
      </w:r>
      <w:r w:rsidRPr="00502D9C">
        <w:rPr>
          <w:rFonts w:ascii="Verdana" w:hAnsi="Verdana" w:cs="Arial"/>
          <w:bCs/>
          <w:sz w:val="20"/>
          <w:szCs w:val="20"/>
        </w:rPr>
        <w:tab/>
        <w:t>Fecha de migración programada para cada usuario.</w:t>
      </w: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Cs/>
          <w:sz w:val="20"/>
          <w:szCs w:val="20"/>
        </w:rPr>
        <w:t>c.</w:t>
      </w:r>
      <w:r w:rsidRPr="00502D9C">
        <w:rPr>
          <w:rFonts w:ascii="Verdana" w:hAnsi="Verdana" w:cs="Arial"/>
          <w:bCs/>
          <w:sz w:val="20"/>
          <w:szCs w:val="20"/>
        </w:rPr>
        <w:tab/>
        <w:t>Cantidad y detalle de los documentos “sin actualizar”, cuando el usuario a migrar mantenga documentos sin regularizar en el SVR.</w:t>
      </w:r>
    </w:p>
    <w:p w:rsidR="00B03983" w:rsidRPr="00502D9C" w:rsidRDefault="00B03983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</w:p>
    <w:p w:rsidR="00502D9C" w:rsidRPr="00502D9C" w:rsidRDefault="00B03983" w:rsidP="00502D9C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Cs/>
          <w:sz w:val="20"/>
          <w:szCs w:val="20"/>
        </w:rPr>
        <w:t xml:space="preserve">d. </w:t>
      </w:r>
      <w:r w:rsidRPr="00502D9C">
        <w:rPr>
          <w:rFonts w:ascii="Verdana" w:hAnsi="Verdana" w:cs="Arial"/>
          <w:bCs/>
          <w:sz w:val="20"/>
          <w:szCs w:val="20"/>
        </w:rPr>
        <w:tab/>
        <w:t>Procedimiento de migración.</w:t>
      </w:r>
    </w:p>
    <w:p w:rsidR="00502D9C" w:rsidRPr="00502D9C" w:rsidRDefault="00502D9C" w:rsidP="00502D9C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</w:p>
    <w:p w:rsidR="00F2093B" w:rsidRPr="00502D9C" w:rsidRDefault="00502D9C" w:rsidP="00502D9C">
      <w:pPr>
        <w:pStyle w:val="Prrafodelista"/>
        <w:numPr>
          <w:ilvl w:val="0"/>
          <w:numId w:val="8"/>
        </w:numPr>
        <w:tabs>
          <w:tab w:val="left" w:pos="1100"/>
        </w:tabs>
        <w:spacing w:line="240" w:lineRule="exact"/>
        <w:ind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EL PLAN DE MIGRACIÓN DE USUARIOS</w:t>
      </w:r>
      <w:r w:rsidRPr="00502D9C">
        <w:rPr>
          <w:rFonts w:ascii="Verdana" w:hAnsi="Verdana" w:cs="Arial"/>
          <w:bCs/>
          <w:sz w:val="20"/>
          <w:szCs w:val="20"/>
        </w:rPr>
        <w:t>, deberá ser autorizado por el Director Regional de Aduanas de Iquique o Arica, según corresponda, fijando un plazo máximo para que los usuarios migrados regularicen sus documentos.</w:t>
      </w:r>
    </w:p>
    <w:p w:rsidR="00720F0E" w:rsidRPr="00502D9C" w:rsidRDefault="00720F0E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720F0E" w:rsidRPr="00502D9C" w:rsidRDefault="00720F0E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A07BE4" w:rsidRPr="00502D9C" w:rsidRDefault="00EB4ED0" w:rsidP="00AB547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ANÓTESE, COMUNÍQUESE Y PUBLÍQUESE</w:t>
      </w:r>
      <w:r w:rsidR="007A2954" w:rsidRPr="00502D9C">
        <w:rPr>
          <w:rFonts w:ascii="Verdana" w:hAnsi="Verdana" w:cs="Arial"/>
          <w:b/>
          <w:bCs/>
          <w:sz w:val="20"/>
          <w:szCs w:val="20"/>
        </w:rPr>
        <w:t xml:space="preserve"> EN EL DIARIO OFICIAL</w:t>
      </w:r>
      <w:r w:rsidR="00F2093B" w:rsidRPr="00502D9C">
        <w:rPr>
          <w:rFonts w:ascii="Verdana" w:hAnsi="Verdana" w:cs="Arial"/>
          <w:b/>
          <w:bCs/>
          <w:sz w:val="20"/>
          <w:szCs w:val="20"/>
        </w:rPr>
        <w:t>.</w:t>
      </w:r>
    </w:p>
    <w:p w:rsidR="00A07BE4" w:rsidRPr="00502D9C" w:rsidRDefault="00A07BE4" w:rsidP="00AB5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913ED" w:rsidRPr="00502D9C" w:rsidRDefault="000913ED" w:rsidP="00AB5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913ED" w:rsidRPr="00502D9C" w:rsidRDefault="000913ED" w:rsidP="00AB5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07BE4" w:rsidRPr="00502D9C" w:rsidRDefault="00A07BE4" w:rsidP="00AB5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4171BF" w:rsidRPr="00502D9C" w:rsidRDefault="004171BF" w:rsidP="00AB5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C0978" w:rsidRPr="00502D9C" w:rsidRDefault="000C0978" w:rsidP="000C0978">
      <w:pPr>
        <w:pStyle w:val="Textoindependiente"/>
        <w:ind w:left="2694"/>
        <w:jc w:val="center"/>
        <w:rPr>
          <w:rFonts w:ascii="Verdana" w:hAnsi="Verdana" w:cs="Arial"/>
          <w:b/>
          <w:sz w:val="20"/>
          <w:szCs w:val="20"/>
          <w:lang w:val="es-CL"/>
        </w:rPr>
      </w:pPr>
      <w:r w:rsidRPr="00502D9C">
        <w:rPr>
          <w:rFonts w:ascii="Verdana" w:hAnsi="Verdana" w:cs="Arial"/>
          <w:b/>
          <w:sz w:val="20"/>
          <w:szCs w:val="20"/>
          <w:lang w:val="es-CL"/>
        </w:rPr>
        <w:t>Juan Araya Allende</w:t>
      </w:r>
    </w:p>
    <w:p w:rsidR="000C0978" w:rsidRPr="00502D9C" w:rsidRDefault="000C0978" w:rsidP="000C0978">
      <w:pPr>
        <w:pStyle w:val="Textoindependiente"/>
        <w:ind w:left="2694"/>
        <w:jc w:val="center"/>
        <w:rPr>
          <w:rFonts w:ascii="Verdana" w:hAnsi="Verdana" w:cs="Arial"/>
          <w:b/>
          <w:sz w:val="20"/>
          <w:szCs w:val="20"/>
          <w:lang w:val="es-CL"/>
        </w:rPr>
      </w:pPr>
      <w:r w:rsidRPr="00502D9C">
        <w:rPr>
          <w:rFonts w:ascii="Verdana" w:hAnsi="Verdana" w:cs="Arial"/>
          <w:b/>
          <w:sz w:val="20"/>
          <w:szCs w:val="20"/>
          <w:lang w:val="es-CL"/>
        </w:rPr>
        <w:t>Director Nacional de Aduanas (T y P)</w:t>
      </w:r>
    </w:p>
    <w:p w:rsidR="000C0978" w:rsidRPr="00AB547C" w:rsidRDefault="000C0978" w:rsidP="000C0978">
      <w:pPr>
        <w:pStyle w:val="Textoindependiente"/>
        <w:tabs>
          <w:tab w:val="left" w:pos="142"/>
        </w:tabs>
        <w:rPr>
          <w:rFonts w:ascii="Verdana" w:hAnsi="Verdana" w:cs="Arial"/>
          <w:sz w:val="22"/>
          <w:szCs w:val="22"/>
          <w:lang w:val="es-CL"/>
        </w:rPr>
      </w:pPr>
    </w:p>
    <w:p w:rsidR="00457A7A" w:rsidRPr="00481981" w:rsidRDefault="00F13C65" w:rsidP="00F13C65">
      <w:pPr>
        <w:pStyle w:val="Textoindependiente"/>
        <w:tabs>
          <w:tab w:val="left" w:pos="142"/>
        </w:tabs>
        <w:rPr>
          <w:rFonts w:ascii="Verdana" w:hAnsi="Verdana" w:cs="Arial"/>
          <w:sz w:val="16"/>
          <w:szCs w:val="22"/>
          <w:lang w:val="en-US"/>
        </w:rPr>
      </w:pPr>
      <w:r w:rsidRPr="00481981">
        <w:rPr>
          <w:rFonts w:ascii="Verdana" w:hAnsi="Verdana" w:cs="Arial"/>
          <w:sz w:val="16"/>
          <w:szCs w:val="22"/>
          <w:lang w:val="en-US"/>
        </w:rPr>
        <w:t>GFA/CSV/JUM/JMG/</w:t>
      </w:r>
      <w:r w:rsidR="00EE7A1E">
        <w:rPr>
          <w:rFonts w:ascii="Verdana" w:hAnsi="Verdana" w:cs="Arial"/>
          <w:sz w:val="16"/>
          <w:szCs w:val="22"/>
          <w:lang w:val="en-US"/>
        </w:rPr>
        <w:t>JTC</w:t>
      </w:r>
    </w:p>
    <w:sectPr w:rsidR="00457A7A" w:rsidRPr="00481981" w:rsidSect="00AF2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36"/>
      <w:pgMar w:top="992" w:right="851" w:bottom="1418" w:left="1843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39" w:rsidRDefault="006E1A39">
      <w:r>
        <w:separator/>
      </w:r>
    </w:p>
  </w:endnote>
  <w:endnote w:type="continuationSeparator" w:id="0">
    <w:p w:rsidR="006E1A39" w:rsidRDefault="006E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212" w:rsidRDefault="00A912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47C" w:rsidRDefault="006B7E8B" w:rsidP="00AF2907">
    <w:pPr>
      <w:pStyle w:val="Piedepgina"/>
      <w:tabs>
        <w:tab w:val="clear" w:pos="8504"/>
        <w:tab w:val="right" w:pos="10490"/>
      </w:tabs>
    </w:pPr>
    <w:r>
      <w:rPr>
        <w:noProof/>
        <w:szCs w:val="20"/>
        <w:lang w:val="es-CL" w:eastAsia="es-CL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-189230</wp:posOffset>
              </wp:positionH>
              <wp:positionV relativeFrom="paragraph">
                <wp:posOffset>-105410</wp:posOffset>
              </wp:positionV>
              <wp:extent cx="3429000" cy="879475"/>
              <wp:effectExtent l="0" t="0" r="0" b="0"/>
              <wp:wrapNone/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9000" cy="879475"/>
                        <a:chOff x="81" y="16619"/>
                        <a:chExt cx="4860" cy="1385"/>
                      </a:xfrm>
                    </wpg:grpSpPr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01" y="16924"/>
                          <a:ext cx="324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47C" w:rsidRPr="00ED6980" w:rsidRDefault="00AB547C" w:rsidP="000C0978">
                            <w:pPr>
                              <w:pStyle w:val="Piedepgina"/>
                              <w:tabs>
                                <w:tab w:val="clear" w:pos="8504"/>
                                <w:tab w:val="right" w:pos="10490"/>
                              </w:tabs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999999"/>
                                <w:sz w:val="16"/>
                                <w:szCs w:val="16"/>
                                <w:lang w:val="es-ES"/>
                              </w:rPr>
                              <w:t>Sotomayor 60</w:t>
                            </w:r>
                          </w:p>
                          <w:p w:rsidR="00AB547C" w:rsidRPr="00ED6980" w:rsidRDefault="00AB547C" w:rsidP="000C0978">
                            <w:pPr>
                              <w:pStyle w:val="Piedepgina"/>
                              <w:tabs>
                                <w:tab w:val="clear" w:pos="8504"/>
                                <w:tab w:val="right" w:pos="10490"/>
                              </w:tabs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  <w:lang w:val="es-ES"/>
                              </w:rPr>
                              <w:t>Valparaíso</w:t>
                            </w:r>
                            <w:r w:rsidRPr="00ED6980"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  <w:lang w:val="es-ES"/>
                              </w:rPr>
                              <w:t>/Chile</w:t>
                            </w:r>
                          </w:p>
                          <w:p w:rsidR="00AB547C" w:rsidRPr="000C0978" w:rsidRDefault="00AB547C" w:rsidP="004E5120">
                            <w:pPr>
                              <w:pStyle w:val="Piedepgina"/>
                              <w:tabs>
                                <w:tab w:val="clear" w:pos="8504"/>
                                <w:tab w:val="right" w:pos="10490"/>
                              </w:tabs>
                              <w:rPr>
                                <w:rFonts w:ascii="Verdana" w:hAnsi="Verdana"/>
                                <w:color w:val="999999"/>
                                <w:sz w:val="16"/>
                              </w:rPr>
                            </w:pPr>
                            <w:r w:rsidRPr="00AA4610"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</w:rPr>
                              <w:t>Teléfono (</w:t>
                            </w:r>
                            <w:r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</w:rPr>
                              <w:t>32</w:t>
                            </w:r>
                            <w:r w:rsidRPr="00AA4610"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</w:rPr>
                              <w:t>2134500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81" y="16619"/>
                          <a:ext cx="357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47C" w:rsidRDefault="00AB547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14.9pt;margin-top:-8.3pt;width:270pt;height:69.25pt;z-index:251656704" coordorigin="81,16619" coordsize="4860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1701;top:16924;width:32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AB547C" w:rsidRPr="00ED6980" w:rsidRDefault="00AB547C" w:rsidP="000C0978">
                      <w:pPr>
                        <w:pStyle w:val="Piedepgina"/>
                        <w:tabs>
                          <w:tab w:val="clear" w:pos="8504"/>
                          <w:tab w:val="right" w:pos="10490"/>
                        </w:tabs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color w:val="999999"/>
                          <w:sz w:val="16"/>
                          <w:szCs w:val="16"/>
                          <w:lang w:val="es-ES"/>
                        </w:rPr>
                        <w:t>Sotomayor 60</w:t>
                      </w:r>
                    </w:p>
                    <w:p w:rsidR="00AB547C" w:rsidRPr="00ED6980" w:rsidRDefault="00AB547C" w:rsidP="000C0978">
                      <w:pPr>
                        <w:pStyle w:val="Piedepgina"/>
                        <w:tabs>
                          <w:tab w:val="clear" w:pos="8504"/>
                          <w:tab w:val="right" w:pos="10490"/>
                        </w:tabs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  <w:lang w:val="es-ES"/>
                        </w:rPr>
                      </w:pPr>
                      <w:r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  <w:lang w:val="es-ES"/>
                        </w:rPr>
                        <w:t>Valparaíso</w:t>
                      </w:r>
                      <w:r w:rsidRPr="00ED6980"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  <w:lang w:val="es-ES"/>
                        </w:rPr>
                        <w:t>/Chile</w:t>
                      </w:r>
                    </w:p>
                    <w:p w:rsidR="00AB547C" w:rsidRPr="000C0978" w:rsidRDefault="00AB547C" w:rsidP="004E5120">
                      <w:pPr>
                        <w:pStyle w:val="Piedepgina"/>
                        <w:tabs>
                          <w:tab w:val="clear" w:pos="8504"/>
                          <w:tab w:val="right" w:pos="10490"/>
                        </w:tabs>
                        <w:rPr>
                          <w:rFonts w:ascii="Verdana" w:hAnsi="Verdana"/>
                          <w:color w:val="999999"/>
                          <w:sz w:val="16"/>
                        </w:rPr>
                      </w:pPr>
                      <w:r w:rsidRPr="00AA4610"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</w:rPr>
                        <w:t>Teléfono (</w:t>
                      </w:r>
                      <w:r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</w:rPr>
                        <w:t>32</w:t>
                      </w:r>
                      <w:r w:rsidRPr="00AA4610"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</w:rPr>
                        <w:t xml:space="preserve">) </w:t>
                      </w:r>
                      <w:r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</w:rPr>
                        <w:t>2134500</w:t>
                      </w:r>
                    </w:p>
                  </w:txbxContent>
                </v:textbox>
              </v:shape>
              <v:shape id="Text Box 11" o:spid="_x0000_s1028" type="#_x0000_t202" style="position:absolute;left:81;top:16619;width:357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<v:textbox style="mso-fit-shape-to-text:t">
                  <w:txbxContent>
                    <w:p w:rsidR="00AB547C" w:rsidRDefault="00AB547C"/>
                  </w:txbxContent>
                </v:textbox>
              </v:shape>
            </v:group>
          </w:pict>
        </mc:Fallback>
      </mc:AlternateContent>
    </w:r>
    <w:r w:rsidR="00AB547C">
      <w:rPr>
        <w:rFonts w:ascii="Calibri" w:hAnsi="Calibri"/>
        <w:noProof/>
        <w:sz w:val="22"/>
        <w:szCs w:val="22"/>
        <w:lang w:val="es-CL" w:eastAsia="es-CL"/>
      </w:rPr>
      <w:drawing>
        <wp:inline distT="0" distB="0" distL="0" distR="0">
          <wp:extent cx="819150" cy="904875"/>
          <wp:effectExtent l="19050" t="0" r="0" b="0"/>
          <wp:docPr id="3" name="Imagen 1" descr="3378361543_18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378361543_18375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212" w:rsidRDefault="00A912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39" w:rsidRDefault="006E1A39">
      <w:r>
        <w:separator/>
      </w:r>
    </w:p>
  </w:footnote>
  <w:footnote w:type="continuationSeparator" w:id="0">
    <w:p w:rsidR="006E1A39" w:rsidRDefault="006E1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47C" w:rsidRDefault="00AB54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47C" w:rsidRDefault="007E7709" w:rsidP="004307B0">
    <w:pPr>
      <w:pStyle w:val="Encabezado"/>
    </w:pPr>
    <w:sdt>
      <w:sdtPr>
        <w:id w:val="447738237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76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AB547C">
      <w:rPr>
        <w:noProof/>
        <w:lang w:val="es-CL" w:eastAsia="es-CL"/>
      </w:rPr>
      <w:drawing>
        <wp:inline distT="0" distB="0" distL="0" distR="0">
          <wp:extent cx="904875" cy="904875"/>
          <wp:effectExtent l="19050" t="0" r="9525" b="0"/>
          <wp:docPr id="2" name="Imagen 2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eria_5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47C" w:rsidRDefault="00AB54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B74"/>
    <w:multiLevelType w:val="hybridMultilevel"/>
    <w:tmpl w:val="F8E065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168E"/>
    <w:multiLevelType w:val="hybridMultilevel"/>
    <w:tmpl w:val="1A5A3042"/>
    <w:lvl w:ilvl="0" w:tplc="3C2E14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47061"/>
    <w:multiLevelType w:val="hybridMultilevel"/>
    <w:tmpl w:val="0A049FE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0C378A"/>
    <w:multiLevelType w:val="hybridMultilevel"/>
    <w:tmpl w:val="C832C12E"/>
    <w:lvl w:ilvl="0" w:tplc="2A824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A309C"/>
    <w:multiLevelType w:val="hybridMultilevel"/>
    <w:tmpl w:val="8AC898F2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D0ACF"/>
    <w:multiLevelType w:val="singleLevel"/>
    <w:tmpl w:val="B5C2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</w:abstractNum>
  <w:abstractNum w:abstractNumId="6">
    <w:nsid w:val="4DB55D3E"/>
    <w:multiLevelType w:val="hybridMultilevel"/>
    <w:tmpl w:val="C65C5CD6"/>
    <w:lvl w:ilvl="0" w:tplc="F3BC000A">
      <w:start w:val="2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7">
    <w:nsid w:val="68C23A20"/>
    <w:multiLevelType w:val="hybridMultilevel"/>
    <w:tmpl w:val="328C73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E2"/>
    <w:rsid w:val="00007169"/>
    <w:rsid w:val="0002071F"/>
    <w:rsid w:val="00084303"/>
    <w:rsid w:val="000913ED"/>
    <w:rsid w:val="000C0978"/>
    <w:rsid w:val="00107AB4"/>
    <w:rsid w:val="00137990"/>
    <w:rsid w:val="001A0E30"/>
    <w:rsid w:val="001C5C53"/>
    <w:rsid w:val="001E38E7"/>
    <w:rsid w:val="002143E4"/>
    <w:rsid w:val="00242D13"/>
    <w:rsid w:val="002F3048"/>
    <w:rsid w:val="00344A3C"/>
    <w:rsid w:val="003A2B68"/>
    <w:rsid w:val="003B7A71"/>
    <w:rsid w:val="003D711D"/>
    <w:rsid w:val="003E6C2F"/>
    <w:rsid w:val="00416A80"/>
    <w:rsid w:val="004171BF"/>
    <w:rsid w:val="004307B0"/>
    <w:rsid w:val="00457A7A"/>
    <w:rsid w:val="00481981"/>
    <w:rsid w:val="00491197"/>
    <w:rsid w:val="004D78E2"/>
    <w:rsid w:val="004E5120"/>
    <w:rsid w:val="00502D9C"/>
    <w:rsid w:val="00504202"/>
    <w:rsid w:val="0056447C"/>
    <w:rsid w:val="005E32D2"/>
    <w:rsid w:val="0062329C"/>
    <w:rsid w:val="006252A7"/>
    <w:rsid w:val="006731AA"/>
    <w:rsid w:val="006B7E8B"/>
    <w:rsid w:val="006E1A39"/>
    <w:rsid w:val="00720F0E"/>
    <w:rsid w:val="007A2954"/>
    <w:rsid w:val="007E7709"/>
    <w:rsid w:val="00822A04"/>
    <w:rsid w:val="008617E7"/>
    <w:rsid w:val="008E1A72"/>
    <w:rsid w:val="00925D2C"/>
    <w:rsid w:val="009D73E4"/>
    <w:rsid w:val="009E60F0"/>
    <w:rsid w:val="00A03833"/>
    <w:rsid w:val="00A06623"/>
    <w:rsid w:val="00A07BE4"/>
    <w:rsid w:val="00A155EE"/>
    <w:rsid w:val="00A363F8"/>
    <w:rsid w:val="00A91212"/>
    <w:rsid w:val="00AB547C"/>
    <w:rsid w:val="00AD50A0"/>
    <w:rsid w:val="00AF02C1"/>
    <w:rsid w:val="00AF2907"/>
    <w:rsid w:val="00B03983"/>
    <w:rsid w:val="00B303D6"/>
    <w:rsid w:val="00B8491B"/>
    <w:rsid w:val="00BC2ABE"/>
    <w:rsid w:val="00C60BB6"/>
    <w:rsid w:val="00C84710"/>
    <w:rsid w:val="00CE72ED"/>
    <w:rsid w:val="00D626FB"/>
    <w:rsid w:val="00D83EF2"/>
    <w:rsid w:val="00DA3B18"/>
    <w:rsid w:val="00E1327C"/>
    <w:rsid w:val="00E55F83"/>
    <w:rsid w:val="00EB4ED0"/>
    <w:rsid w:val="00EE7A1E"/>
    <w:rsid w:val="00F13C65"/>
    <w:rsid w:val="00F2093B"/>
    <w:rsid w:val="00F36CB3"/>
    <w:rsid w:val="00F54297"/>
    <w:rsid w:val="00FA3048"/>
    <w:rsid w:val="00FC70FA"/>
    <w:rsid w:val="00FD5492"/>
    <w:rsid w:val="00FD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oNotEmbedSmartTags/>
  <w:decimalSymbol w:val=","/>
  <w:listSeparator w:val=","/>
  <w15:docId w15:val="{F3D27AED-00A6-4C00-BCC8-76A800FD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48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CE68A4"/>
    <w:pPr>
      <w:keepNext/>
      <w:outlineLvl w:val="0"/>
    </w:pPr>
    <w:rPr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E68A4"/>
    <w:pPr>
      <w:keepNext/>
      <w:outlineLvl w:val="1"/>
    </w:pPr>
    <w:rPr>
      <w:rFonts w:ascii="Arial" w:hAnsi="Arial" w:cs="Arial"/>
      <w:sz w:val="32"/>
      <w:lang w:val="es-ES" w:eastAsia="es-ES"/>
    </w:rPr>
  </w:style>
  <w:style w:type="paragraph" w:styleId="Ttulo4">
    <w:name w:val="heading 4"/>
    <w:basedOn w:val="Normal"/>
    <w:next w:val="Normal"/>
    <w:qFormat/>
    <w:rsid w:val="00CE68A4"/>
    <w:pPr>
      <w:keepNext/>
      <w:outlineLvl w:val="3"/>
    </w:pPr>
    <w:rPr>
      <w:rFonts w:ascii="Arial" w:hAnsi="Arial" w:cs="Arial"/>
      <w:sz w:val="28"/>
      <w:lang w:val="es-ES" w:eastAsia="es-ES"/>
    </w:rPr>
  </w:style>
  <w:style w:type="paragraph" w:styleId="Ttulo5">
    <w:name w:val="heading 5"/>
    <w:basedOn w:val="Normal"/>
    <w:next w:val="Normal"/>
    <w:qFormat/>
    <w:rsid w:val="00CE6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1E6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E68A4"/>
    <w:pPr>
      <w:jc w:val="both"/>
    </w:pPr>
    <w:rPr>
      <w:rFonts w:ascii="Arial Unicode MS" w:hAnsi="Arial Unicode MS" w:cs="Arial Unicode MS"/>
      <w:lang w:val="es-ES" w:eastAsia="es-ES"/>
    </w:rPr>
  </w:style>
  <w:style w:type="paragraph" w:styleId="Mapadeldocumento">
    <w:name w:val="Document Map"/>
    <w:basedOn w:val="Normal"/>
    <w:semiHidden/>
    <w:rsid w:val="00AA6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link w:val="Ttulo1"/>
    <w:rsid w:val="00587341"/>
    <w:rPr>
      <w:b/>
      <w:bCs/>
      <w:sz w:val="28"/>
      <w:szCs w:val="24"/>
      <w:lang w:val="es-ES" w:eastAsia="es-ES"/>
    </w:rPr>
  </w:style>
  <w:style w:type="character" w:customStyle="1" w:styleId="Ttulo2Car">
    <w:name w:val="Título 2 Car"/>
    <w:link w:val="Ttulo2"/>
    <w:rsid w:val="00587341"/>
    <w:rPr>
      <w:rFonts w:ascii="Arial" w:hAnsi="Arial" w:cs="Arial"/>
      <w:sz w:val="3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B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524C-7D40-4FE7-BA08-4163DAD8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Nacional de Aduanas</vt:lpstr>
    </vt:vector>
  </TitlesOfParts>
  <Company>Hewlett-Packard Company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Aduanas</dc:title>
  <dc:creator>Usuario de Office 2004 Test Drive</dc:creator>
  <cp:lastModifiedBy>Leticia Baquedano Duran</cp:lastModifiedBy>
  <cp:revision>2</cp:revision>
  <cp:lastPrinted>2016-10-25T20:26:00Z</cp:lastPrinted>
  <dcterms:created xsi:type="dcterms:W3CDTF">2019-05-22T14:05:00Z</dcterms:created>
  <dcterms:modified xsi:type="dcterms:W3CDTF">2019-05-22T14:05:00Z</dcterms:modified>
</cp:coreProperties>
</file>