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FE8B" w14:textId="28533B49" w:rsidR="00B9434C" w:rsidRPr="00561386" w:rsidRDefault="00DE4F94" w:rsidP="00D202F8">
      <w:pPr>
        <w:pStyle w:val="Ttulo1"/>
        <w:ind w:firstLine="0"/>
        <w:rPr>
          <w:rFonts w:asciiTheme="majorHAnsi" w:hAnsiTheme="majorHAnsi" w:cstheme="majorHAnsi"/>
        </w:rPr>
      </w:pPr>
      <w:r w:rsidRPr="00561386">
        <w:rPr>
          <w:rFonts w:asciiTheme="majorHAnsi" w:hAnsiTheme="majorHAnsi" w:cstheme="majorHAnsi"/>
        </w:rPr>
        <w:t>RESOLUCIÓN EXENTA N°</w:t>
      </w:r>
    </w:p>
    <w:p w14:paraId="43D9DAEF" w14:textId="77777777" w:rsidR="00892AE2" w:rsidRPr="00561386" w:rsidRDefault="00892AE2" w:rsidP="00D202F8">
      <w:pPr>
        <w:ind w:left="3540"/>
        <w:rPr>
          <w:rFonts w:asciiTheme="majorHAnsi" w:hAnsiTheme="majorHAnsi" w:cstheme="majorHAnsi"/>
          <w:b/>
          <w:bCs/>
          <w:color w:val="000000" w:themeColor="text1"/>
          <w:sz w:val="22"/>
          <w:szCs w:val="22"/>
        </w:rPr>
      </w:pPr>
    </w:p>
    <w:p w14:paraId="7E0F3438" w14:textId="77777777" w:rsidR="00BD1D9A" w:rsidRPr="00561386" w:rsidRDefault="00BD1D9A" w:rsidP="00D202F8">
      <w:pPr>
        <w:rPr>
          <w:rFonts w:asciiTheme="majorHAnsi" w:hAnsiTheme="majorHAnsi" w:cstheme="majorHAnsi"/>
          <w:b/>
          <w:bCs/>
          <w:color w:val="000000" w:themeColor="text1"/>
          <w:sz w:val="22"/>
          <w:szCs w:val="22"/>
        </w:rPr>
      </w:pPr>
    </w:p>
    <w:p w14:paraId="17B0E4C2" w14:textId="28451A50" w:rsidR="00B9434C" w:rsidRPr="00561386" w:rsidRDefault="00DE4F94" w:rsidP="00D202F8">
      <w:pPr>
        <w:rPr>
          <w:rFonts w:asciiTheme="majorHAnsi" w:hAnsiTheme="majorHAnsi" w:cstheme="majorHAnsi"/>
          <w:b/>
          <w:bCs/>
          <w:color w:val="000000" w:themeColor="text1"/>
          <w:sz w:val="22"/>
          <w:szCs w:val="22"/>
        </w:rPr>
      </w:pPr>
      <w:r w:rsidRPr="00561386">
        <w:rPr>
          <w:rFonts w:asciiTheme="majorHAnsi" w:hAnsiTheme="majorHAnsi" w:cstheme="majorHAnsi"/>
          <w:b/>
          <w:bCs/>
          <w:color w:val="000000" w:themeColor="text1"/>
          <w:sz w:val="22"/>
          <w:szCs w:val="22"/>
        </w:rPr>
        <w:t>Valparaíso,</w:t>
      </w:r>
    </w:p>
    <w:p w14:paraId="7D25FC8A" w14:textId="77777777" w:rsidR="00726932" w:rsidRPr="00561386" w:rsidRDefault="00726932" w:rsidP="00D202F8">
      <w:pPr>
        <w:rPr>
          <w:rFonts w:asciiTheme="majorHAnsi" w:hAnsiTheme="majorHAnsi" w:cstheme="majorHAnsi"/>
          <w:color w:val="000000" w:themeColor="text1"/>
          <w:sz w:val="22"/>
          <w:szCs w:val="22"/>
        </w:rPr>
      </w:pPr>
    </w:p>
    <w:p w14:paraId="2B7AFCE8" w14:textId="77777777" w:rsidR="00BD1D9A" w:rsidRPr="00561386" w:rsidRDefault="00BD1D9A" w:rsidP="00D202F8">
      <w:pPr>
        <w:ind w:right="-21"/>
        <w:rPr>
          <w:rFonts w:asciiTheme="majorHAnsi" w:hAnsiTheme="majorHAnsi" w:cstheme="majorHAnsi"/>
          <w:b/>
          <w:bCs/>
          <w:color w:val="000000" w:themeColor="text1"/>
          <w:sz w:val="22"/>
          <w:szCs w:val="22"/>
        </w:rPr>
      </w:pPr>
    </w:p>
    <w:p w14:paraId="355630E5" w14:textId="1FE83D0E" w:rsidR="001807AD" w:rsidRPr="00561386" w:rsidRDefault="00B9434C" w:rsidP="00D202F8">
      <w:pPr>
        <w:ind w:right="-21"/>
        <w:rPr>
          <w:rFonts w:asciiTheme="majorHAnsi" w:hAnsiTheme="majorHAnsi" w:cstheme="majorHAnsi"/>
          <w:b/>
          <w:bCs/>
          <w:color w:val="000000" w:themeColor="text1"/>
          <w:sz w:val="22"/>
          <w:szCs w:val="22"/>
        </w:rPr>
      </w:pPr>
      <w:r w:rsidRPr="00561386">
        <w:rPr>
          <w:rFonts w:asciiTheme="majorHAnsi" w:hAnsiTheme="majorHAnsi" w:cstheme="majorHAnsi"/>
          <w:b/>
          <w:bCs/>
          <w:color w:val="000000" w:themeColor="text1"/>
          <w:sz w:val="22"/>
          <w:szCs w:val="22"/>
        </w:rPr>
        <w:t>VISTOS</w:t>
      </w:r>
    </w:p>
    <w:p w14:paraId="2DFB61EB" w14:textId="77777777" w:rsidR="00BD1D9A" w:rsidRPr="00561386" w:rsidRDefault="00BD1D9A" w:rsidP="00D202F8">
      <w:pPr>
        <w:ind w:right="-21"/>
        <w:jc w:val="both"/>
        <w:rPr>
          <w:rFonts w:asciiTheme="majorHAnsi" w:hAnsiTheme="majorHAnsi" w:cstheme="majorHAnsi"/>
          <w:bCs/>
          <w:color w:val="000000" w:themeColor="text1"/>
          <w:sz w:val="22"/>
          <w:szCs w:val="22"/>
          <w:lang w:val="es-CL"/>
        </w:rPr>
      </w:pPr>
    </w:p>
    <w:p w14:paraId="2314D89F" w14:textId="6C127231" w:rsidR="00334F8D" w:rsidRPr="00561386" w:rsidRDefault="001C1846" w:rsidP="00D202F8">
      <w:pPr>
        <w:ind w:right="-21"/>
        <w:jc w:val="both"/>
        <w:rPr>
          <w:rFonts w:asciiTheme="majorHAnsi" w:hAnsiTheme="majorHAnsi" w:cstheme="majorHAnsi"/>
          <w:bCs/>
          <w:color w:val="000000" w:themeColor="text1"/>
          <w:sz w:val="22"/>
          <w:szCs w:val="22"/>
        </w:rPr>
      </w:pPr>
      <w:r w:rsidRPr="00561386">
        <w:rPr>
          <w:rFonts w:asciiTheme="majorHAnsi" w:hAnsiTheme="majorHAnsi" w:cstheme="majorHAnsi"/>
          <w:bCs/>
          <w:color w:val="000000" w:themeColor="text1"/>
          <w:sz w:val="22"/>
          <w:szCs w:val="22"/>
          <w:lang w:val="es-CL"/>
        </w:rPr>
        <w:t>El Decreto con Fuerza de Ley N° 30, de 2004, sobre Ordenanza de Aduana</w:t>
      </w:r>
      <w:r w:rsidR="001223D6" w:rsidRPr="00561386">
        <w:rPr>
          <w:rFonts w:asciiTheme="majorHAnsi" w:hAnsiTheme="majorHAnsi" w:cstheme="majorHAnsi"/>
          <w:bCs/>
          <w:color w:val="000000" w:themeColor="text1"/>
          <w:sz w:val="22"/>
          <w:szCs w:val="22"/>
          <w:lang w:val="es-CL"/>
        </w:rPr>
        <w:t>s</w:t>
      </w:r>
      <w:r w:rsidR="00FB404B">
        <w:rPr>
          <w:rFonts w:asciiTheme="majorHAnsi" w:hAnsiTheme="majorHAnsi" w:cstheme="majorHAnsi"/>
          <w:bCs/>
          <w:color w:val="000000" w:themeColor="text1"/>
          <w:sz w:val="22"/>
          <w:szCs w:val="22"/>
          <w:lang w:val="es-CL"/>
        </w:rPr>
        <w:t xml:space="preserve">, en particular, su artículo 91 bis, </w:t>
      </w:r>
      <w:r w:rsidR="00334F8D" w:rsidRPr="00561386">
        <w:rPr>
          <w:rFonts w:asciiTheme="majorHAnsi" w:hAnsiTheme="majorHAnsi" w:cstheme="majorHAnsi"/>
          <w:bCs/>
          <w:color w:val="000000" w:themeColor="text1"/>
          <w:sz w:val="22"/>
          <w:szCs w:val="22"/>
        </w:rPr>
        <w:t>relativo a las Empresas de Envío de Entrega Rápida o Expreso Internacional (COURIER).</w:t>
      </w:r>
    </w:p>
    <w:p w14:paraId="71C707C7" w14:textId="77777777" w:rsidR="004836DA" w:rsidRPr="00561386" w:rsidRDefault="004836DA" w:rsidP="00D202F8">
      <w:pPr>
        <w:ind w:right="-21"/>
        <w:jc w:val="both"/>
        <w:rPr>
          <w:rFonts w:asciiTheme="majorHAnsi" w:hAnsiTheme="majorHAnsi" w:cstheme="majorHAnsi"/>
          <w:color w:val="000000" w:themeColor="text1"/>
          <w:sz w:val="22"/>
          <w:szCs w:val="22"/>
          <w:lang w:val="es-CL"/>
        </w:rPr>
      </w:pPr>
    </w:p>
    <w:p w14:paraId="7B824A16" w14:textId="1AB3BAE3" w:rsidR="004836DA" w:rsidRPr="00561386" w:rsidRDefault="004836DA" w:rsidP="00D202F8">
      <w:pPr>
        <w:ind w:right="-21"/>
        <w:jc w:val="both"/>
        <w:rPr>
          <w:rFonts w:asciiTheme="majorHAnsi" w:hAnsiTheme="majorHAnsi" w:cstheme="majorHAnsi"/>
          <w:color w:val="000000" w:themeColor="text1"/>
          <w:sz w:val="22"/>
          <w:szCs w:val="22"/>
          <w:lang w:val="es-CL"/>
        </w:rPr>
      </w:pPr>
      <w:r w:rsidRPr="00561386">
        <w:rPr>
          <w:rFonts w:asciiTheme="majorHAnsi" w:hAnsiTheme="majorHAnsi" w:cstheme="majorHAnsi"/>
          <w:color w:val="000000" w:themeColor="text1"/>
          <w:sz w:val="22"/>
          <w:szCs w:val="22"/>
          <w:lang w:val="es-CL"/>
        </w:rPr>
        <w:t xml:space="preserve">La Resolución </w:t>
      </w:r>
      <w:r w:rsidR="00F06DB0" w:rsidRPr="00561386">
        <w:rPr>
          <w:rFonts w:asciiTheme="majorHAnsi" w:hAnsiTheme="majorHAnsi" w:cstheme="majorHAnsi"/>
          <w:color w:val="000000" w:themeColor="text1"/>
          <w:sz w:val="22"/>
          <w:szCs w:val="22"/>
          <w:lang w:val="es-CL"/>
        </w:rPr>
        <w:t xml:space="preserve">Exenta </w:t>
      </w:r>
      <w:r w:rsidRPr="00561386">
        <w:rPr>
          <w:rFonts w:asciiTheme="majorHAnsi" w:hAnsiTheme="majorHAnsi" w:cstheme="majorHAnsi"/>
          <w:color w:val="000000" w:themeColor="text1"/>
          <w:sz w:val="22"/>
          <w:szCs w:val="22"/>
          <w:lang w:val="es-CL"/>
        </w:rPr>
        <w:t>N°</w:t>
      </w:r>
      <w:r w:rsidR="008F28AC" w:rsidRPr="00561386">
        <w:rPr>
          <w:rFonts w:asciiTheme="majorHAnsi" w:hAnsiTheme="majorHAnsi" w:cstheme="majorHAnsi"/>
          <w:color w:val="000000" w:themeColor="text1"/>
          <w:sz w:val="22"/>
          <w:szCs w:val="22"/>
          <w:lang w:val="es-CL"/>
        </w:rPr>
        <w:t xml:space="preserve"> </w:t>
      </w:r>
      <w:r w:rsidRPr="00561386">
        <w:rPr>
          <w:rFonts w:asciiTheme="majorHAnsi" w:hAnsiTheme="majorHAnsi" w:cstheme="majorHAnsi"/>
          <w:color w:val="000000" w:themeColor="text1"/>
          <w:sz w:val="22"/>
          <w:szCs w:val="22"/>
          <w:lang w:val="es-CL"/>
        </w:rPr>
        <w:t>1300, de 14</w:t>
      </w:r>
      <w:r w:rsidR="00F06DB0" w:rsidRPr="00561386">
        <w:rPr>
          <w:rFonts w:asciiTheme="majorHAnsi" w:hAnsiTheme="majorHAnsi" w:cstheme="majorHAnsi"/>
          <w:color w:val="000000" w:themeColor="text1"/>
          <w:sz w:val="22"/>
          <w:szCs w:val="22"/>
          <w:lang w:val="es-CL"/>
        </w:rPr>
        <w:t xml:space="preserve"> de marzo de 200</w:t>
      </w:r>
      <w:r w:rsidRPr="00561386">
        <w:rPr>
          <w:rFonts w:asciiTheme="majorHAnsi" w:hAnsiTheme="majorHAnsi" w:cstheme="majorHAnsi"/>
          <w:color w:val="000000" w:themeColor="text1"/>
          <w:sz w:val="22"/>
          <w:szCs w:val="22"/>
          <w:lang w:val="es-CL"/>
        </w:rPr>
        <w:t xml:space="preserve">6, del Director Nacional de Aduanas, </w:t>
      </w:r>
      <w:r w:rsidR="00DE4F94" w:rsidRPr="00561386">
        <w:rPr>
          <w:rFonts w:asciiTheme="majorHAnsi" w:hAnsiTheme="majorHAnsi" w:cstheme="majorHAnsi"/>
          <w:color w:val="000000" w:themeColor="text1"/>
          <w:sz w:val="22"/>
          <w:szCs w:val="22"/>
          <w:shd w:val="clear" w:color="auto" w:fill="FFFFFF"/>
        </w:rPr>
        <w:t xml:space="preserve">publicada en el Diario Oficial el 30 de marzo de 2006, </w:t>
      </w:r>
      <w:r w:rsidR="00EC5DE1">
        <w:rPr>
          <w:rFonts w:asciiTheme="majorHAnsi" w:hAnsiTheme="majorHAnsi" w:cstheme="majorHAnsi"/>
          <w:color w:val="000000" w:themeColor="text1"/>
          <w:sz w:val="22"/>
          <w:szCs w:val="22"/>
          <w:shd w:val="clear" w:color="auto" w:fill="FFFFFF"/>
        </w:rPr>
        <w:t xml:space="preserve">que </w:t>
      </w:r>
      <w:r w:rsidR="00DE4F94" w:rsidRPr="00561386">
        <w:rPr>
          <w:rFonts w:asciiTheme="majorHAnsi" w:hAnsiTheme="majorHAnsi" w:cstheme="majorHAnsi"/>
          <w:color w:val="000000" w:themeColor="text1"/>
          <w:sz w:val="22"/>
          <w:szCs w:val="22"/>
          <w:shd w:val="clear" w:color="auto" w:fill="FFFFFF"/>
        </w:rPr>
        <w:t>actualizó, sistematizó y coordinó el Compendio de Normas Aduaneras</w:t>
      </w:r>
      <w:r w:rsidRPr="00561386">
        <w:rPr>
          <w:rFonts w:asciiTheme="majorHAnsi" w:hAnsiTheme="majorHAnsi" w:cstheme="majorHAnsi"/>
          <w:color w:val="000000" w:themeColor="text1"/>
          <w:sz w:val="22"/>
          <w:szCs w:val="22"/>
          <w:lang w:val="es-CL"/>
        </w:rPr>
        <w:t>.</w:t>
      </w:r>
    </w:p>
    <w:p w14:paraId="5061244E" w14:textId="77777777" w:rsidR="004836DA" w:rsidRPr="00561386" w:rsidRDefault="004836DA" w:rsidP="00D202F8">
      <w:pPr>
        <w:ind w:right="-21"/>
        <w:jc w:val="both"/>
        <w:rPr>
          <w:rFonts w:asciiTheme="majorHAnsi" w:hAnsiTheme="majorHAnsi" w:cstheme="majorHAnsi"/>
          <w:color w:val="000000" w:themeColor="text1"/>
          <w:sz w:val="22"/>
          <w:szCs w:val="22"/>
          <w:lang w:val="es-CL"/>
        </w:rPr>
      </w:pPr>
    </w:p>
    <w:p w14:paraId="39BA96FC" w14:textId="456C1C13" w:rsidR="004836DA" w:rsidRPr="00561386" w:rsidRDefault="004836DA" w:rsidP="00D202F8">
      <w:pPr>
        <w:ind w:right="-21"/>
        <w:jc w:val="both"/>
        <w:rPr>
          <w:rFonts w:asciiTheme="majorHAnsi" w:hAnsiTheme="majorHAnsi" w:cstheme="majorHAnsi"/>
          <w:color w:val="000000" w:themeColor="text1"/>
          <w:sz w:val="22"/>
          <w:szCs w:val="22"/>
          <w:lang w:val="es-CL"/>
        </w:rPr>
      </w:pPr>
      <w:r w:rsidRPr="00561386">
        <w:rPr>
          <w:rFonts w:asciiTheme="majorHAnsi" w:hAnsiTheme="majorHAnsi" w:cstheme="majorHAnsi"/>
          <w:color w:val="000000" w:themeColor="text1"/>
          <w:sz w:val="22"/>
          <w:szCs w:val="22"/>
          <w:lang w:val="es-CL"/>
        </w:rPr>
        <w:t xml:space="preserve">La Resolución </w:t>
      </w:r>
      <w:r w:rsidR="00F06DB0" w:rsidRPr="00561386">
        <w:rPr>
          <w:rFonts w:asciiTheme="majorHAnsi" w:hAnsiTheme="majorHAnsi" w:cstheme="majorHAnsi"/>
          <w:color w:val="000000" w:themeColor="text1"/>
          <w:sz w:val="22"/>
          <w:szCs w:val="22"/>
          <w:lang w:val="es-CL"/>
        </w:rPr>
        <w:t xml:space="preserve">Exenta </w:t>
      </w:r>
      <w:r w:rsidRPr="00561386">
        <w:rPr>
          <w:rFonts w:asciiTheme="majorHAnsi" w:hAnsiTheme="majorHAnsi" w:cstheme="majorHAnsi"/>
          <w:color w:val="000000" w:themeColor="text1"/>
          <w:sz w:val="22"/>
          <w:szCs w:val="22"/>
          <w:lang w:val="es-CL"/>
        </w:rPr>
        <w:t>N°</w:t>
      </w:r>
      <w:r w:rsidR="008F28AC" w:rsidRPr="00561386">
        <w:rPr>
          <w:rFonts w:asciiTheme="majorHAnsi" w:hAnsiTheme="majorHAnsi" w:cstheme="majorHAnsi"/>
          <w:color w:val="000000" w:themeColor="text1"/>
          <w:sz w:val="22"/>
          <w:szCs w:val="22"/>
          <w:lang w:val="es-CL"/>
        </w:rPr>
        <w:t xml:space="preserve"> </w:t>
      </w:r>
      <w:r w:rsidRPr="00561386">
        <w:rPr>
          <w:rFonts w:asciiTheme="majorHAnsi" w:hAnsiTheme="majorHAnsi" w:cstheme="majorHAnsi"/>
          <w:color w:val="000000" w:themeColor="text1"/>
          <w:sz w:val="22"/>
          <w:szCs w:val="22"/>
          <w:lang w:val="es-CL"/>
        </w:rPr>
        <w:t xml:space="preserve">7042, </w:t>
      </w:r>
      <w:r w:rsidR="0039282E" w:rsidRPr="00561386">
        <w:rPr>
          <w:rFonts w:asciiTheme="majorHAnsi" w:hAnsiTheme="majorHAnsi" w:cstheme="majorHAnsi"/>
          <w:color w:val="000000" w:themeColor="text1"/>
          <w:sz w:val="22"/>
          <w:szCs w:val="22"/>
          <w:lang w:val="es-CL"/>
        </w:rPr>
        <w:t xml:space="preserve">de </w:t>
      </w:r>
      <w:r w:rsidRPr="00561386">
        <w:rPr>
          <w:rFonts w:asciiTheme="majorHAnsi" w:hAnsiTheme="majorHAnsi" w:cstheme="majorHAnsi"/>
          <w:color w:val="000000" w:themeColor="text1"/>
          <w:sz w:val="22"/>
          <w:szCs w:val="22"/>
          <w:lang w:val="es-CL"/>
        </w:rPr>
        <w:t>17</w:t>
      </w:r>
      <w:r w:rsidR="00F06DB0" w:rsidRPr="00561386">
        <w:rPr>
          <w:rFonts w:asciiTheme="majorHAnsi" w:hAnsiTheme="majorHAnsi" w:cstheme="majorHAnsi"/>
          <w:color w:val="000000" w:themeColor="text1"/>
          <w:sz w:val="22"/>
          <w:szCs w:val="22"/>
          <w:lang w:val="es-CL"/>
        </w:rPr>
        <w:t xml:space="preserve"> de noviembre </w:t>
      </w:r>
      <w:r w:rsidR="00A4371D">
        <w:rPr>
          <w:rFonts w:asciiTheme="majorHAnsi" w:hAnsiTheme="majorHAnsi" w:cstheme="majorHAnsi"/>
          <w:color w:val="000000" w:themeColor="text1"/>
          <w:sz w:val="22"/>
          <w:szCs w:val="22"/>
          <w:lang w:val="es-CL"/>
        </w:rPr>
        <w:t xml:space="preserve">de </w:t>
      </w:r>
      <w:r w:rsidRPr="00561386">
        <w:rPr>
          <w:rFonts w:asciiTheme="majorHAnsi" w:hAnsiTheme="majorHAnsi" w:cstheme="majorHAnsi"/>
          <w:color w:val="000000" w:themeColor="text1"/>
          <w:sz w:val="22"/>
          <w:szCs w:val="22"/>
          <w:lang w:val="es-CL"/>
        </w:rPr>
        <w:t xml:space="preserve">2016, del Director Nacional de Aduanas, </w:t>
      </w:r>
      <w:r w:rsidR="0039282E" w:rsidRPr="00561386">
        <w:rPr>
          <w:rFonts w:asciiTheme="majorHAnsi" w:hAnsiTheme="majorHAnsi" w:cstheme="majorHAnsi"/>
          <w:color w:val="000000" w:themeColor="text1"/>
          <w:sz w:val="22"/>
          <w:szCs w:val="22"/>
          <w:lang w:val="es-CL"/>
        </w:rPr>
        <w:t xml:space="preserve">publicada en el </w:t>
      </w:r>
      <w:r w:rsidR="00C503D7" w:rsidRPr="00561386">
        <w:rPr>
          <w:rFonts w:asciiTheme="majorHAnsi" w:hAnsiTheme="majorHAnsi" w:cstheme="majorHAnsi"/>
          <w:color w:val="000000" w:themeColor="text1"/>
          <w:sz w:val="22"/>
          <w:szCs w:val="22"/>
          <w:lang w:val="es-CL"/>
        </w:rPr>
        <w:t>D</w:t>
      </w:r>
      <w:r w:rsidR="0039282E" w:rsidRPr="00561386">
        <w:rPr>
          <w:rFonts w:asciiTheme="majorHAnsi" w:hAnsiTheme="majorHAnsi" w:cstheme="majorHAnsi"/>
          <w:color w:val="000000" w:themeColor="text1"/>
          <w:sz w:val="22"/>
          <w:szCs w:val="22"/>
          <w:lang w:val="es-CL"/>
        </w:rPr>
        <w:t xml:space="preserve">iario Oficial el 26 de noviembre de 2016, </w:t>
      </w:r>
      <w:r w:rsidR="00A4371D">
        <w:rPr>
          <w:rFonts w:asciiTheme="majorHAnsi" w:hAnsiTheme="majorHAnsi" w:cstheme="majorHAnsi"/>
          <w:color w:val="000000" w:themeColor="text1"/>
          <w:sz w:val="22"/>
          <w:szCs w:val="22"/>
          <w:lang w:val="es-CL"/>
        </w:rPr>
        <w:t xml:space="preserve">que </w:t>
      </w:r>
      <w:r w:rsidRPr="00561386">
        <w:rPr>
          <w:rFonts w:asciiTheme="majorHAnsi" w:hAnsiTheme="majorHAnsi" w:cstheme="majorHAnsi"/>
          <w:color w:val="000000" w:themeColor="text1"/>
          <w:sz w:val="22"/>
          <w:szCs w:val="22"/>
          <w:lang w:val="es-CL"/>
        </w:rPr>
        <w:t>incorpor</w:t>
      </w:r>
      <w:r w:rsidR="00334F8D" w:rsidRPr="00561386">
        <w:rPr>
          <w:rFonts w:asciiTheme="majorHAnsi" w:hAnsiTheme="majorHAnsi" w:cstheme="majorHAnsi"/>
          <w:color w:val="000000" w:themeColor="text1"/>
          <w:sz w:val="22"/>
          <w:szCs w:val="22"/>
          <w:lang w:val="es-CL"/>
        </w:rPr>
        <w:t>ó</w:t>
      </w:r>
      <w:r w:rsidRPr="00561386">
        <w:rPr>
          <w:rFonts w:asciiTheme="majorHAnsi" w:hAnsiTheme="majorHAnsi" w:cstheme="majorHAnsi"/>
          <w:color w:val="000000" w:themeColor="text1"/>
          <w:sz w:val="22"/>
          <w:szCs w:val="22"/>
          <w:lang w:val="es-CL"/>
        </w:rPr>
        <w:t xml:space="preserve"> </w:t>
      </w:r>
      <w:r w:rsidR="00A4371D" w:rsidRPr="00561386">
        <w:rPr>
          <w:rFonts w:asciiTheme="majorHAnsi" w:hAnsiTheme="majorHAnsi" w:cstheme="majorHAnsi"/>
          <w:color w:val="000000" w:themeColor="text1"/>
          <w:sz w:val="22"/>
          <w:szCs w:val="22"/>
          <w:lang w:val="es-CL"/>
        </w:rPr>
        <w:t>el Capítulo VII, sobre “Mercancías sujetas a Despacho Especial”</w:t>
      </w:r>
      <w:r w:rsidR="008E7703">
        <w:rPr>
          <w:rFonts w:asciiTheme="majorHAnsi" w:hAnsiTheme="majorHAnsi" w:cstheme="majorHAnsi"/>
          <w:color w:val="000000" w:themeColor="text1"/>
          <w:sz w:val="22"/>
          <w:szCs w:val="22"/>
          <w:lang w:val="es-CL"/>
        </w:rPr>
        <w:t xml:space="preserve">, </w:t>
      </w:r>
      <w:r w:rsidRPr="00561386">
        <w:rPr>
          <w:rFonts w:asciiTheme="majorHAnsi" w:hAnsiTheme="majorHAnsi" w:cstheme="majorHAnsi"/>
          <w:color w:val="000000" w:themeColor="text1"/>
          <w:sz w:val="22"/>
          <w:szCs w:val="22"/>
          <w:lang w:val="es-CL"/>
        </w:rPr>
        <w:t>al Compendio de Normas Aduaneras</w:t>
      </w:r>
      <w:r w:rsidR="00414DD9">
        <w:rPr>
          <w:rFonts w:asciiTheme="majorHAnsi" w:hAnsiTheme="majorHAnsi" w:cstheme="majorHAnsi"/>
          <w:color w:val="000000" w:themeColor="text1"/>
          <w:sz w:val="22"/>
          <w:szCs w:val="22"/>
          <w:lang w:val="es-CL"/>
        </w:rPr>
        <w:t>.</w:t>
      </w:r>
      <w:r w:rsidRPr="00561386">
        <w:rPr>
          <w:rFonts w:asciiTheme="majorHAnsi" w:hAnsiTheme="majorHAnsi" w:cstheme="majorHAnsi"/>
          <w:color w:val="000000" w:themeColor="text1"/>
          <w:sz w:val="22"/>
          <w:szCs w:val="22"/>
          <w:lang w:val="es-CL"/>
        </w:rPr>
        <w:t xml:space="preserve"> </w:t>
      </w:r>
    </w:p>
    <w:p w14:paraId="463F026F" w14:textId="77777777" w:rsidR="004836DA" w:rsidRPr="00561386" w:rsidRDefault="004836DA" w:rsidP="00D202F8">
      <w:pPr>
        <w:ind w:right="-21"/>
        <w:jc w:val="both"/>
        <w:rPr>
          <w:rFonts w:asciiTheme="majorHAnsi" w:hAnsiTheme="majorHAnsi" w:cstheme="majorHAnsi"/>
          <w:color w:val="000000" w:themeColor="text1"/>
          <w:sz w:val="22"/>
          <w:szCs w:val="22"/>
          <w:lang w:val="es-CL"/>
        </w:rPr>
      </w:pPr>
    </w:p>
    <w:p w14:paraId="7A4D41B3" w14:textId="7660E624" w:rsidR="004836DA" w:rsidRPr="00561386" w:rsidRDefault="004836DA" w:rsidP="00D202F8">
      <w:pPr>
        <w:ind w:right="-21"/>
        <w:jc w:val="both"/>
        <w:rPr>
          <w:rFonts w:asciiTheme="majorHAnsi" w:hAnsiTheme="majorHAnsi" w:cstheme="majorHAnsi"/>
          <w:color w:val="000000" w:themeColor="text1"/>
          <w:sz w:val="22"/>
          <w:szCs w:val="22"/>
          <w:lang w:val="es-CL"/>
        </w:rPr>
      </w:pPr>
      <w:r w:rsidRPr="00561386">
        <w:rPr>
          <w:rFonts w:asciiTheme="majorHAnsi" w:hAnsiTheme="majorHAnsi" w:cstheme="majorHAnsi"/>
          <w:color w:val="000000" w:themeColor="text1"/>
          <w:sz w:val="22"/>
          <w:szCs w:val="22"/>
          <w:lang w:val="es-CL"/>
        </w:rPr>
        <w:t xml:space="preserve">La </w:t>
      </w:r>
      <w:r w:rsidR="00F06DB0" w:rsidRPr="00561386">
        <w:rPr>
          <w:rFonts w:asciiTheme="majorHAnsi" w:hAnsiTheme="majorHAnsi" w:cstheme="majorHAnsi"/>
          <w:color w:val="000000" w:themeColor="text1"/>
          <w:sz w:val="22"/>
          <w:szCs w:val="22"/>
          <w:lang w:val="es-CL"/>
        </w:rPr>
        <w:t xml:space="preserve">Resolución Exenta </w:t>
      </w:r>
      <w:r w:rsidRPr="00561386">
        <w:rPr>
          <w:rFonts w:asciiTheme="majorHAnsi" w:hAnsiTheme="majorHAnsi" w:cstheme="majorHAnsi"/>
          <w:color w:val="000000" w:themeColor="text1"/>
          <w:sz w:val="22"/>
          <w:szCs w:val="22"/>
          <w:lang w:val="es-CL"/>
        </w:rPr>
        <w:t>N°</w:t>
      </w:r>
      <w:r w:rsidR="008F28AC" w:rsidRPr="00561386">
        <w:rPr>
          <w:rFonts w:asciiTheme="majorHAnsi" w:hAnsiTheme="majorHAnsi" w:cstheme="majorHAnsi"/>
          <w:color w:val="000000" w:themeColor="text1"/>
          <w:sz w:val="22"/>
          <w:szCs w:val="22"/>
          <w:lang w:val="es-CL"/>
        </w:rPr>
        <w:t xml:space="preserve"> </w:t>
      </w:r>
      <w:r w:rsidRPr="00561386">
        <w:rPr>
          <w:rFonts w:asciiTheme="majorHAnsi" w:hAnsiTheme="majorHAnsi" w:cstheme="majorHAnsi"/>
          <w:color w:val="000000" w:themeColor="text1"/>
          <w:sz w:val="22"/>
          <w:szCs w:val="22"/>
          <w:lang w:val="es-CL"/>
        </w:rPr>
        <w:t>4438, de 05</w:t>
      </w:r>
      <w:r w:rsidR="00F06DB0" w:rsidRPr="00561386">
        <w:rPr>
          <w:rFonts w:asciiTheme="majorHAnsi" w:hAnsiTheme="majorHAnsi" w:cstheme="majorHAnsi"/>
          <w:color w:val="000000" w:themeColor="text1"/>
          <w:sz w:val="22"/>
          <w:szCs w:val="22"/>
          <w:lang w:val="es-CL"/>
        </w:rPr>
        <w:t xml:space="preserve"> de octubre </w:t>
      </w:r>
      <w:r w:rsidR="008E7703">
        <w:rPr>
          <w:rFonts w:asciiTheme="majorHAnsi" w:hAnsiTheme="majorHAnsi" w:cstheme="majorHAnsi"/>
          <w:color w:val="000000" w:themeColor="text1"/>
          <w:sz w:val="22"/>
          <w:szCs w:val="22"/>
          <w:lang w:val="es-CL"/>
        </w:rPr>
        <w:t xml:space="preserve">de </w:t>
      </w:r>
      <w:r w:rsidRPr="00561386">
        <w:rPr>
          <w:rFonts w:asciiTheme="majorHAnsi" w:hAnsiTheme="majorHAnsi" w:cstheme="majorHAnsi"/>
          <w:color w:val="000000" w:themeColor="text1"/>
          <w:sz w:val="22"/>
          <w:szCs w:val="22"/>
          <w:lang w:val="es-CL"/>
        </w:rPr>
        <w:t>2018, del Director Nacional de Aduanas</w:t>
      </w:r>
      <w:r w:rsidR="00B76262">
        <w:rPr>
          <w:rFonts w:asciiTheme="majorHAnsi" w:hAnsiTheme="majorHAnsi" w:cstheme="majorHAnsi"/>
          <w:color w:val="000000" w:themeColor="text1"/>
          <w:sz w:val="22"/>
          <w:szCs w:val="22"/>
          <w:lang w:val="es-CL"/>
        </w:rPr>
        <w:t xml:space="preserve"> (D.O. </w:t>
      </w:r>
      <w:r w:rsidR="00156B13">
        <w:rPr>
          <w:rFonts w:asciiTheme="majorHAnsi" w:hAnsiTheme="majorHAnsi" w:cstheme="majorHAnsi"/>
          <w:color w:val="000000" w:themeColor="text1"/>
          <w:sz w:val="22"/>
          <w:szCs w:val="22"/>
          <w:lang w:val="es-CL"/>
        </w:rPr>
        <w:t>19 de octubre de 2018),</w:t>
      </w:r>
      <w:r w:rsidR="0069613A" w:rsidRPr="00561386">
        <w:rPr>
          <w:rFonts w:asciiTheme="majorHAnsi" w:hAnsiTheme="majorHAnsi" w:cstheme="majorHAnsi"/>
          <w:color w:val="000000" w:themeColor="text1"/>
          <w:sz w:val="22"/>
          <w:szCs w:val="22"/>
          <w:lang w:val="es-CL"/>
        </w:rPr>
        <w:t xml:space="preserve"> </w:t>
      </w:r>
      <w:r w:rsidR="00F35851" w:rsidRPr="00561386">
        <w:rPr>
          <w:rFonts w:asciiTheme="majorHAnsi" w:hAnsiTheme="majorHAnsi" w:cstheme="majorHAnsi"/>
          <w:color w:val="000000" w:themeColor="text1"/>
          <w:sz w:val="22"/>
          <w:szCs w:val="22"/>
          <w:lang w:val="es-CL"/>
        </w:rPr>
        <w:t xml:space="preserve">que modificó </w:t>
      </w:r>
      <w:r w:rsidR="004F1C34">
        <w:rPr>
          <w:rFonts w:asciiTheme="majorHAnsi" w:hAnsiTheme="majorHAnsi" w:cstheme="majorHAnsi"/>
          <w:color w:val="000000" w:themeColor="text1"/>
          <w:sz w:val="22"/>
          <w:szCs w:val="22"/>
          <w:lang w:val="es-CL"/>
        </w:rPr>
        <w:t>los</w:t>
      </w:r>
      <w:r w:rsidR="00F35851" w:rsidRPr="00561386">
        <w:rPr>
          <w:rFonts w:asciiTheme="majorHAnsi" w:hAnsiTheme="majorHAnsi" w:cstheme="majorHAnsi"/>
          <w:color w:val="000000" w:themeColor="text1"/>
          <w:sz w:val="22"/>
          <w:szCs w:val="22"/>
          <w:lang w:val="es-CL"/>
        </w:rPr>
        <w:t xml:space="preserve"> Capítulo</w:t>
      </w:r>
      <w:r w:rsidR="004F1C34">
        <w:rPr>
          <w:rFonts w:asciiTheme="majorHAnsi" w:hAnsiTheme="majorHAnsi" w:cstheme="majorHAnsi"/>
          <w:color w:val="000000" w:themeColor="text1"/>
          <w:sz w:val="22"/>
          <w:szCs w:val="22"/>
          <w:lang w:val="es-CL"/>
        </w:rPr>
        <w:t>s</w:t>
      </w:r>
      <w:r w:rsidR="00F35851" w:rsidRPr="00561386">
        <w:rPr>
          <w:rFonts w:asciiTheme="majorHAnsi" w:hAnsiTheme="majorHAnsi" w:cstheme="majorHAnsi"/>
          <w:color w:val="000000" w:themeColor="text1"/>
          <w:sz w:val="22"/>
          <w:szCs w:val="22"/>
          <w:lang w:val="es-CL"/>
        </w:rPr>
        <w:t xml:space="preserve"> III</w:t>
      </w:r>
      <w:r w:rsidR="004F1C34">
        <w:rPr>
          <w:rFonts w:asciiTheme="majorHAnsi" w:hAnsiTheme="majorHAnsi" w:cstheme="majorHAnsi"/>
          <w:color w:val="000000" w:themeColor="text1"/>
          <w:sz w:val="22"/>
          <w:szCs w:val="22"/>
          <w:lang w:val="es-CL"/>
        </w:rPr>
        <w:t xml:space="preserve"> y </w:t>
      </w:r>
      <w:r w:rsidR="00F35851" w:rsidRPr="00561386">
        <w:rPr>
          <w:rFonts w:asciiTheme="majorHAnsi" w:hAnsiTheme="majorHAnsi" w:cstheme="majorHAnsi"/>
          <w:color w:val="000000" w:themeColor="text1"/>
          <w:sz w:val="22"/>
          <w:szCs w:val="22"/>
          <w:lang w:val="es-CL"/>
        </w:rPr>
        <w:t>VII</w:t>
      </w:r>
      <w:r w:rsidR="004F1C34">
        <w:rPr>
          <w:rFonts w:asciiTheme="majorHAnsi" w:hAnsiTheme="majorHAnsi" w:cstheme="majorHAnsi"/>
          <w:color w:val="000000" w:themeColor="text1"/>
          <w:sz w:val="22"/>
          <w:szCs w:val="22"/>
          <w:lang w:val="es-CL"/>
        </w:rPr>
        <w:t>;</w:t>
      </w:r>
      <w:r w:rsidR="00786B7C" w:rsidRPr="00561386">
        <w:rPr>
          <w:rFonts w:asciiTheme="majorHAnsi" w:hAnsiTheme="majorHAnsi" w:cstheme="majorHAnsi"/>
          <w:color w:val="000000" w:themeColor="text1"/>
          <w:sz w:val="22"/>
          <w:szCs w:val="22"/>
          <w:lang w:val="es-CL"/>
        </w:rPr>
        <w:t xml:space="preserve"> y</w:t>
      </w:r>
      <w:r w:rsidR="004F1C34">
        <w:rPr>
          <w:rFonts w:asciiTheme="majorHAnsi" w:hAnsiTheme="majorHAnsi" w:cstheme="majorHAnsi"/>
          <w:color w:val="000000" w:themeColor="text1"/>
          <w:sz w:val="22"/>
          <w:szCs w:val="22"/>
          <w:lang w:val="es-CL"/>
        </w:rPr>
        <w:t>, el</w:t>
      </w:r>
      <w:r w:rsidR="00F35851" w:rsidRPr="00561386">
        <w:rPr>
          <w:rFonts w:asciiTheme="majorHAnsi" w:hAnsiTheme="majorHAnsi" w:cstheme="majorHAnsi"/>
          <w:color w:val="000000" w:themeColor="text1"/>
          <w:sz w:val="22"/>
          <w:szCs w:val="22"/>
          <w:lang w:val="es-CL"/>
        </w:rPr>
        <w:t xml:space="preserve"> Anexo 51, </w:t>
      </w:r>
      <w:r w:rsidR="008E7703">
        <w:rPr>
          <w:rFonts w:asciiTheme="majorHAnsi" w:hAnsiTheme="majorHAnsi" w:cstheme="majorHAnsi"/>
          <w:color w:val="000000" w:themeColor="text1"/>
          <w:sz w:val="22"/>
          <w:szCs w:val="22"/>
          <w:lang w:val="es-CL"/>
        </w:rPr>
        <w:t xml:space="preserve">todos </w:t>
      </w:r>
      <w:r w:rsidR="00F35851" w:rsidRPr="00561386">
        <w:rPr>
          <w:rFonts w:asciiTheme="majorHAnsi" w:hAnsiTheme="majorHAnsi" w:cstheme="majorHAnsi"/>
          <w:color w:val="000000" w:themeColor="text1"/>
          <w:sz w:val="22"/>
          <w:szCs w:val="22"/>
          <w:lang w:val="es-CL"/>
        </w:rPr>
        <w:t>del Compendio de Normas Aduaneras</w:t>
      </w:r>
      <w:r w:rsidR="004F1C34">
        <w:rPr>
          <w:rFonts w:asciiTheme="majorHAnsi" w:hAnsiTheme="majorHAnsi" w:cstheme="majorHAnsi"/>
          <w:color w:val="000000" w:themeColor="text1"/>
          <w:sz w:val="22"/>
          <w:szCs w:val="22"/>
          <w:lang w:val="es-CL"/>
        </w:rPr>
        <w:t xml:space="preserve">, así como </w:t>
      </w:r>
      <w:r w:rsidR="00F35851" w:rsidRPr="00561386">
        <w:rPr>
          <w:rFonts w:asciiTheme="majorHAnsi" w:hAnsiTheme="majorHAnsi" w:cstheme="majorHAnsi"/>
          <w:color w:val="000000" w:themeColor="text1"/>
          <w:sz w:val="22"/>
          <w:szCs w:val="22"/>
          <w:lang w:val="es-CL"/>
        </w:rPr>
        <w:t>el Capítulo IV del Manual de Pagos, con respecto al art</w:t>
      </w:r>
      <w:r w:rsidR="004F1C34">
        <w:rPr>
          <w:rFonts w:asciiTheme="majorHAnsi" w:hAnsiTheme="majorHAnsi" w:cstheme="majorHAnsi"/>
          <w:color w:val="000000" w:themeColor="text1"/>
          <w:sz w:val="22"/>
          <w:szCs w:val="22"/>
          <w:lang w:val="es-CL"/>
        </w:rPr>
        <w:t>ículo</w:t>
      </w:r>
      <w:r w:rsidR="00F35851" w:rsidRPr="00561386">
        <w:rPr>
          <w:rFonts w:asciiTheme="majorHAnsi" w:hAnsiTheme="majorHAnsi" w:cstheme="majorHAnsi"/>
          <w:color w:val="000000" w:themeColor="text1"/>
          <w:sz w:val="22"/>
          <w:szCs w:val="22"/>
          <w:lang w:val="es-CL"/>
        </w:rPr>
        <w:t xml:space="preserve"> 91</w:t>
      </w:r>
      <w:r w:rsidR="004F1C34">
        <w:rPr>
          <w:rFonts w:asciiTheme="majorHAnsi" w:hAnsiTheme="majorHAnsi" w:cstheme="majorHAnsi"/>
          <w:color w:val="000000" w:themeColor="text1"/>
          <w:sz w:val="22"/>
          <w:szCs w:val="22"/>
          <w:lang w:val="es-CL"/>
        </w:rPr>
        <w:t xml:space="preserve"> </w:t>
      </w:r>
      <w:r w:rsidR="00786B7C" w:rsidRPr="00561386">
        <w:rPr>
          <w:rFonts w:asciiTheme="majorHAnsi" w:hAnsiTheme="majorHAnsi" w:cstheme="majorHAnsi"/>
          <w:color w:val="000000" w:themeColor="text1"/>
          <w:sz w:val="22"/>
          <w:szCs w:val="22"/>
          <w:lang w:val="es-CL"/>
        </w:rPr>
        <w:t>bis</w:t>
      </w:r>
      <w:r w:rsidR="00F35851" w:rsidRPr="00561386">
        <w:rPr>
          <w:rFonts w:asciiTheme="majorHAnsi" w:hAnsiTheme="majorHAnsi" w:cstheme="majorHAnsi"/>
          <w:color w:val="000000" w:themeColor="text1"/>
          <w:sz w:val="22"/>
          <w:szCs w:val="22"/>
          <w:lang w:val="es-CL"/>
        </w:rPr>
        <w:t xml:space="preserve"> de la Ordenanza de Aduana</w:t>
      </w:r>
      <w:r w:rsidR="00786B7C" w:rsidRPr="00561386">
        <w:rPr>
          <w:rFonts w:asciiTheme="majorHAnsi" w:hAnsiTheme="majorHAnsi" w:cstheme="majorHAnsi"/>
          <w:color w:val="000000" w:themeColor="text1"/>
          <w:sz w:val="22"/>
          <w:szCs w:val="22"/>
          <w:lang w:val="es-CL"/>
        </w:rPr>
        <w:t>s</w:t>
      </w:r>
      <w:r w:rsidR="00F35851" w:rsidRPr="00561386">
        <w:rPr>
          <w:rFonts w:asciiTheme="majorHAnsi" w:hAnsiTheme="majorHAnsi" w:cstheme="majorHAnsi"/>
          <w:color w:val="000000" w:themeColor="text1"/>
          <w:sz w:val="22"/>
          <w:szCs w:val="22"/>
          <w:lang w:val="es-CL"/>
        </w:rPr>
        <w:t xml:space="preserve">, relativo a </w:t>
      </w:r>
      <w:r w:rsidR="004261E3">
        <w:rPr>
          <w:rFonts w:asciiTheme="majorHAnsi" w:hAnsiTheme="majorHAnsi" w:cstheme="majorHAnsi"/>
          <w:color w:val="000000" w:themeColor="text1"/>
          <w:sz w:val="22"/>
          <w:szCs w:val="22"/>
          <w:lang w:val="es-CL"/>
        </w:rPr>
        <w:t xml:space="preserve">las </w:t>
      </w:r>
      <w:r w:rsidR="00F35851" w:rsidRPr="00561386">
        <w:rPr>
          <w:rFonts w:asciiTheme="majorHAnsi" w:hAnsiTheme="majorHAnsi" w:cstheme="majorHAnsi"/>
          <w:color w:val="000000" w:themeColor="text1"/>
          <w:sz w:val="22"/>
          <w:szCs w:val="22"/>
          <w:lang w:val="es-CL"/>
        </w:rPr>
        <w:t>empresas de envíos de entrega rápida o expreso internacional (COURIER)</w:t>
      </w:r>
      <w:r w:rsidR="00156B13">
        <w:rPr>
          <w:rFonts w:asciiTheme="majorHAnsi" w:hAnsiTheme="majorHAnsi" w:cstheme="majorHAnsi"/>
          <w:color w:val="000000" w:themeColor="text1"/>
          <w:sz w:val="22"/>
          <w:szCs w:val="22"/>
          <w:lang w:val="es-CL"/>
        </w:rPr>
        <w:t>.</w:t>
      </w:r>
    </w:p>
    <w:p w14:paraId="00DE6705" w14:textId="77777777" w:rsidR="003B0F34" w:rsidRPr="00561386" w:rsidRDefault="003B0F34" w:rsidP="00D202F8">
      <w:pPr>
        <w:ind w:right="-21"/>
        <w:jc w:val="both"/>
        <w:rPr>
          <w:rFonts w:asciiTheme="majorHAnsi" w:hAnsiTheme="majorHAnsi" w:cstheme="majorHAnsi"/>
          <w:color w:val="000000" w:themeColor="text1"/>
          <w:sz w:val="22"/>
          <w:szCs w:val="22"/>
          <w:lang w:val="es-CL"/>
        </w:rPr>
      </w:pPr>
    </w:p>
    <w:p w14:paraId="6F22C903" w14:textId="0AEA56DD" w:rsidR="003B0F34" w:rsidRPr="00561386" w:rsidRDefault="003B0F34" w:rsidP="00D202F8">
      <w:pPr>
        <w:ind w:right="-21"/>
        <w:jc w:val="both"/>
        <w:rPr>
          <w:rFonts w:asciiTheme="majorHAnsi" w:hAnsiTheme="majorHAnsi" w:cstheme="majorHAnsi"/>
          <w:color w:val="000000" w:themeColor="text1"/>
          <w:sz w:val="22"/>
          <w:szCs w:val="22"/>
          <w:lang w:val="es-CL"/>
        </w:rPr>
      </w:pPr>
      <w:r w:rsidRPr="00561386">
        <w:rPr>
          <w:rFonts w:asciiTheme="majorHAnsi" w:hAnsiTheme="majorHAnsi" w:cstheme="majorHAnsi"/>
          <w:color w:val="000000" w:themeColor="text1"/>
          <w:sz w:val="22"/>
          <w:szCs w:val="22"/>
          <w:lang w:val="es-CL"/>
        </w:rPr>
        <w:t>La Resolución Exenta Nº</w:t>
      </w:r>
      <w:r w:rsidR="008F28AC" w:rsidRPr="00561386">
        <w:rPr>
          <w:rFonts w:asciiTheme="majorHAnsi" w:hAnsiTheme="majorHAnsi" w:cstheme="majorHAnsi"/>
          <w:color w:val="000000" w:themeColor="text1"/>
          <w:sz w:val="22"/>
          <w:szCs w:val="22"/>
          <w:lang w:val="es-CL"/>
        </w:rPr>
        <w:t xml:space="preserve"> </w:t>
      </w:r>
      <w:r w:rsidRPr="00561386">
        <w:rPr>
          <w:rFonts w:asciiTheme="majorHAnsi" w:hAnsiTheme="majorHAnsi" w:cstheme="majorHAnsi"/>
          <w:color w:val="000000" w:themeColor="text1"/>
          <w:sz w:val="22"/>
          <w:szCs w:val="22"/>
          <w:lang w:val="es-CL"/>
        </w:rPr>
        <w:t xml:space="preserve">2445, de 31 de julio de 2020, del Director Nacional de Aduanas, que modificó el Capítulo VII, del Compendio de Normas Aduaneras, incorporando instrucciones respecto de la información del RUT del consignatario de la mercancía en la guía </w:t>
      </w:r>
      <w:proofErr w:type="spellStart"/>
      <w:r w:rsidRPr="00561386">
        <w:rPr>
          <w:rFonts w:asciiTheme="majorHAnsi" w:hAnsiTheme="majorHAnsi" w:cstheme="majorHAnsi"/>
          <w:color w:val="000000" w:themeColor="text1"/>
          <w:sz w:val="22"/>
          <w:szCs w:val="22"/>
          <w:lang w:val="es-CL"/>
        </w:rPr>
        <w:t>courier</w:t>
      </w:r>
      <w:proofErr w:type="spellEnd"/>
      <w:r w:rsidRPr="00561386">
        <w:rPr>
          <w:rFonts w:asciiTheme="majorHAnsi" w:hAnsiTheme="majorHAnsi" w:cstheme="majorHAnsi"/>
          <w:color w:val="000000" w:themeColor="text1"/>
          <w:sz w:val="22"/>
          <w:szCs w:val="22"/>
          <w:lang w:val="es-CL"/>
        </w:rPr>
        <w:t xml:space="preserve"> de ingreso al país.</w:t>
      </w:r>
    </w:p>
    <w:p w14:paraId="248659A6" w14:textId="77777777" w:rsidR="005975A7" w:rsidRPr="00561386" w:rsidRDefault="005975A7" w:rsidP="00D202F8">
      <w:pPr>
        <w:ind w:right="-21"/>
        <w:jc w:val="both"/>
        <w:rPr>
          <w:rFonts w:asciiTheme="majorHAnsi" w:hAnsiTheme="majorHAnsi" w:cstheme="majorHAnsi"/>
          <w:color w:val="000000" w:themeColor="text1"/>
          <w:sz w:val="22"/>
          <w:szCs w:val="22"/>
          <w:lang w:val="es-CL"/>
        </w:rPr>
      </w:pPr>
    </w:p>
    <w:p w14:paraId="512A075A" w14:textId="240D89BB" w:rsidR="005975A7" w:rsidRPr="00561386" w:rsidRDefault="005975A7" w:rsidP="00D202F8">
      <w:pPr>
        <w:ind w:right="-21"/>
        <w:jc w:val="both"/>
        <w:rPr>
          <w:rFonts w:asciiTheme="majorHAnsi" w:hAnsiTheme="majorHAnsi" w:cstheme="majorHAnsi"/>
          <w:color w:val="000000" w:themeColor="text1"/>
          <w:sz w:val="22"/>
          <w:szCs w:val="22"/>
          <w:lang w:val="es-CL"/>
        </w:rPr>
      </w:pPr>
      <w:r w:rsidRPr="00561386">
        <w:rPr>
          <w:rFonts w:asciiTheme="majorHAnsi" w:hAnsiTheme="majorHAnsi" w:cstheme="majorHAnsi"/>
          <w:color w:val="000000" w:themeColor="text1"/>
          <w:sz w:val="22"/>
          <w:szCs w:val="22"/>
          <w:lang w:val="es-CL"/>
        </w:rPr>
        <w:t>La Resolución Exenta Nº</w:t>
      </w:r>
      <w:r w:rsidR="008F28AC" w:rsidRPr="00561386">
        <w:rPr>
          <w:rFonts w:asciiTheme="majorHAnsi" w:hAnsiTheme="majorHAnsi" w:cstheme="majorHAnsi"/>
          <w:color w:val="000000" w:themeColor="text1"/>
          <w:sz w:val="22"/>
          <w:szCs w:val="22"/>
          <w:lang w:val="es-CL"/>
        </w:rPr>
        <w:t xml:space="preserve"> </w:t>
      </w:r>
      <w:r w:rsidRPr="00561386">
        <w:rPr>
          <w:rFonts w:asciiTheme="majorHAnsi" w:hAnsiTheme="majorHAnsi" w:cstheme="majorHAnsi"/>
          <w:color w:val="000000" w:themeColor="text1"/>
          <w:sz w:val="22"/>
          <w:szCs w:val="22"/>
          <w:lang w:val="es-CL"/>
        </w:rPr>
        <w:t>2528, de 12 de agosto de 2020, del Director Nacional de Aduanas, modifi</w:t>
      </w:r>
      <w:r w:rsidR="00E03921">
        <w:rPr>
          <w:rFonts w:asciiTheme="majorHAnsi" w:hAnsiTheme="majorHAnsi" w:cstheme="majorHAnsi"/>
          <w:color w:val="000000" w:themeColor="text1"/>
          <w:sz w:val="22"/>
          <w:szCs w:val="22"/>
          <w:lang w:val="es-CL"/>
        </w:rPr>
        <w:t>có</w:t>
      </w:r>
      <w:r w:rsidRPr="00561386">
        <w:rPr>
          <w:rFonts w:asciiTheme="majorHAnsi" w:hAnsiTheme="majorHAnsi" w:cstheme="majorHAnsi"/>
          <w:color w:val="000000" w:themeColor="text1"/>
          <w:sz w:val="22"/>
          <w:szCs w:val="22"/>
          <w:lang w:val="es-CL"/>
        </w:rPr>
        <w:t xml:space="preserve"> el plazo de vigencia de las medidas transitorias contenidas en </w:t>
      </w:r>
      <w:r w:rsidR="00E03921">
        <w:rPr>
          <w:rFonts w:asciiTheme="majorHAnsi" w:hAnsiTheme="majorHAnsi" w:cstheme="majorHAnsi"/>
          <w:color w:val="000000" w:themeColor="text1"/>
          <w:sz w:val="22"/>
          <w:szCs w:val="22"/>
          <w:lang w:val="es-CL"/>
        </w:rPr>
        <w:t>la mencionada Resolución Exenta N° 2445</w:t>
      </w:r>
      <w:r w:rsidR="00C51E4B">
        <w:rPr>
          <w:rFonts w:asciiTheme="majorHAnsi" w:hAnsiTheme="majorHAnsi" w:cstheme="majorHAnsi"/>
          <w:color w:val="000000" w:themeColor="text1"/>
          <w:sz w:val="22"/>
          <w:szCs w:val="22"/>
          <w:lang w:val="es-CL"/>
        </w:rPr>
        <w:t>, de 2020</w:t>
      </w:r>
      <w:r w:rsidRPr="00561386">
        <w:rPr>
          <w:rFonts w:asciiTheme="majorHAnsi" w:hAnsiTheme="majorHAnsi" w:cstheme="majorHAnsi"/>
          <w:color w:val="000000" w:themeColor="text1"/>
          <w:sz w:val="22"/>
          <w:szCs w:val="22"/>
          <w:lang w:val="es-CL"/>
        </w:rPr>
        <w:t>, hasta el 19 de octubre de 2020.</w:t>
      </w:r>
    </w:p>
    <w:p w14:paraId="6893AECF" w14:textId="04A637A9" w:rsidR="005212D5" w:rsidRPr="00561386" w:rsidRDefault="005212D5" w:rsidP="00D202F8">
      <w:pPr>
        <w:ind w:right="-21"/>
        <w:jc w:val="both"/>
        <w:rPr>
          <w:rFonts w:asciiTheme="majorHAnsi" w:hAnsiTheme="majorHAnsi" w:cstheme="majorHAnsi"/>
          <w:color w:val="000000" w:themeColor="text1"/>
          <w:sz w:val="22"/>
          <w:szCs w:val="22"/>
          <w:lang w:val="es-CL"/>
        </w:rPr>
      </w:pPr>
    </w:p>
    <w:p w14:paraId="77B1F68E" w14:textId="48605652" w:rsidR="005212D5" w:rsidRPr="00E713B5" w:rsidRDefault="005212D5" w:rsidP="00D202F8">
      <w:pPr>
        <w:ind w:right="-21"/>
        <w:jc w:val="both"/>
        <w:rPr>
          <w:rFonts w:asciiTheme="majorHAnsi" w:hAnsiTheme="majorHAnsi" w:cstheme="majorHAnsi"/>
          <w:sz w:val="22"/>
          <w:szCs w:val="22"/>
          <w:lang w:val="es-CL"/>
        </w:rPr>
      </w:pPr>
      <w:r w:rsidRPr="00E713B5">
        <w:rPr>
          <w:rFonts w:asciiTheme="majorHAnsi" w:hAnsiTheme="majorHAnsi" w:cstheme="majorHAnsi"/>
          <w:sz w:val="22"/>
          <w:szCs w:val="22"/>
          <w:lang w:val="es-CL"/>
        </w:rPr>
        <w:t xml:space="preserve">Las Resoluciones Exentas Nº 3059, </w:t>
      </w:r>
      <w:r w:rsidR="00D347FE" w:rsidRPr="00E713B5">
        <w:rPr>
          <w:rFonts w:asciiTheme="majorHAnsi" w:hAnsiTheme="majorHAnsi" w:cstheme="majorHAnsi"/>
          <w:sz w:val="22"/>
          <w:szCs w:val="22"/>
          <w:lang w:val="es-CL"/>
        </w:rPr>
        <w:t>Nº 3722, ambas de 2020, Nº 798</w:t>
      </w:r>
      <w:r w:rsidR="00893480" w:rsidRPr="00E713B5">
        <w:rPr>
          <w:rFonts w:asciiTheme="majorHAnsi" w:hAnsiTheme="majorHAnsi" w:cstheme="majorHAnsi"/>
          <w:sz w:val="22"/>
          <w:szCs w:val="22"/>
          <w:lang w:val="es-CL"/>
        </w:rPr>
        <w:t>,</w:t>
      </w:r>
      <w:r w:rsidR="007C24DB" w:rsidRPr="00E713B5">
        <w:rPr>
          <w:rFonts w:asciiTheme="majorHAnsi" w:hAnsiTheme="majorHAnsi" w:cstheme="majorHAnsi"/>
          <w:sz w:val="22"/>
          <w:szCs w:val="22"/>
          <w:lang w:val="es-CL"/>
        </w:rPr>
        <w:t xml:space="preserve"> Nº 1819</w:t>
      </w:r>
      <w:r w:rsidR="0021035E" w:rsidRPr="00E713B5">
        <w:rPr>
          <w:rFonts w:asciiTheme="majorHAnsi" w:hAnsiTheme="majorHAnsi" w:cstheme="majorHAnsi"/>
          <w:sz w:val="22"/>
          <w:szCs w:val="22"/>
          <w:lang w:val="es-CL"/>
        </w:rPr>
        <w:t>,</w:t>
      </w:r>
      <w:r w:rsidR="00893480" w:rsidRPr="00E713B5">
        <w:rPr>
          <w:rFonts w:asciiTheme="majorHAnsi" w:hAnsiTheme="majorHAnsi" w:cstheme="majorHAnsi"/>
          <w:sz w:val="22"/>
          <w:szCs w:val="22"/>
          <w:lang w:val="es-CL"/>
        </w:rPr>
        <w:t xml:space="preserve"> </w:t>
      </w:r>
      <w:r w:rsidR="000079F8" w:rsidRPr="00E713B5">
        <w:rPr>
          <w:rFonts w:asciiTheme="majorHAnsi" w:hAnsiTheme="majorHAnsi" w:cstheme="majorHAnsi"/>
          <w:sz w:val="22"/>
          <w:szCs w:val="22"/>
          <w:lang w:val="es-CL"/>
        </w:rPr>
        <w:t>Nº</w:t>
      </w:r>
      <w:r w:rsidR="00AC622D" w:rsidRPr="00E713B5">
        <w:rPr>
          <w:rFonts w:asciiTheme="majorHAnsi" w:hAnsiTheme="majorHAnsi" w:cstheme="majorHAnsi"/>
          <w:sz w:val="22"/>
          <w:szCs w:val="22"/>
          <w:lang w:val="es-CL"/>
        </w:rPr>
        <w:t xml:space="preserve"> 2315</w:t>
      </w:r>
      <w:r w:rsidR="00786EDA" w:rsidRPr="00E713B5">
        <w:rPr>
          <w:rFonts w:asciiTheme="majorHAnsi" w:hAnsiTheme="majorHAnsi" w:cstheme="majorHAnsi"/>
          <w:sz w:val="22"/>
          <w:szCs w:val="22"/>
          <w:lang w:val="es-CL"/>
        </w:rPr>
        <w:t>,</w:t>
      </w:r>
      <w:r w:rsidR="0021035E" w:rsidRPr="00E713B5">
        <w:rPr>
          <w:rFonts w:asciiTheme="majorHAnsi" w:hAnsiTheme="majorHAnsi" w:cstheme="majorHAnsi"/>
          <w:sz w:val="22"/>
          <w:szCs w:val="22"/>
          <w:lang w:val="es-CL"/>
        </w:rPr>
        <w:t xml:space="preserve"> Nº </w:t>
      </w:r>
      <w:r w:rsidR="00382D23" w:rsidRPr="00E713B5">
        <w:rPr>
          <w:rFonts w:asciiTheme="majorHAnsi" w:hAnsiTheme="majorHAnsi" w:cstheme="majorHAnsi"/>
          <w:sz w:val="22"/>
          <w:szCs w:val="22"/>
          <w:lang w:val="es-CL"/>
        </w:rPr>
        <w:t>2837</w:t>
      </w:r>
      <w:r w:rsidR="005E7DDB" w:rsidRPr="00E713B5">
        <w:rPr>
          <w:rFonts w:asciiTheme="majorHAnsi" w:hAnsiTheme="majorHAnsi" w:cstheme="majorHAnsi"/>
          <w:sz w:val="22"/>
          <w:szCs w:val="22"/>
          <w:lang w:val="es-CL"/>
        </w:rPr>
        <w:t>,</w:t>
      </w:r>
      <w:r w:rsidR="00786EDA" w:rsidRPr="00E713B5">
        <w:rPr>
          <w:rFonts w:asciiTheme="majorHAnsi" w:hAnsiTheme="majorHAnsi" w:cstheme="majorHAnsi"/>
          <w:sz w:val="22"/>
          <w:szCs w:val="22"/>
          <w:lang w:val="es-CL"/>
        </w:rPr>
        <w:t xml:space="preserve"> N° 3118</w:t>
      </w:r>
      <w:r w:rsidR="007C24DB" w:rsidRPr="00E713B5">
        <w:rPr>
          <w:rFonts w:asciiTheme="majorHAnsi" w:hAnsiTheme="majorHAnsi" w:cstheme="majorHAnsi"/>
          <w:sz w:val="22"/>
          <w:szCs w:val="22"/>
          <w:lang w:val="es-CL"/>
        </w:rPr>
        <w:t xml:space="preserve">, </w:t>
      </w:r>
      <w:r w:rsidR="00C51E4B">
        <w:rPr>
          <w:rFonts w:asciiTheme="majorHAnsi" w:hAnsiTheme="majorHAnsi" w:cstheme="majorHAnsi"/>
          <w:sz w:val="22"/>
          <w:szCs w:val="22"/>
          <w:lang w:val="es-CL"/>
        </w:rPr>
        <w:t xml:space="preserve">todas </w:t>
      </w:r>
      <w:r w:rsidR="00382D23" w:rsidRPr="00E713B5">
        <w:rPr>
          <w:rFonts w:asciiTheme="majorHAnsi" w:hAnsiTheme="majorHAnsi" w:cstheme="majorHAnsi"/>
          <w:sz w:val="22"/>
          <w:szCs w:val="22"/>
          <w:lang w:val="es-CL"/>
        </w:rPr>
        <w:t>del año</w:t>
      </w:r>
      <w:r w:rsidR="007C24DB" w:rsidRPr="00E713B5">
        <w:rPr>
          <w:rFonts w:asciiTheme="majorHAnsi" w:hAnsiTheme="majorHAnsi" w:cstheme="majorHAnsi"/>
          <w:sz w:val="22"/>
          <w:szCs w:val="22"/>
          <w:lang w:val="es-CL"/>
        </w:rPr>
        <w:t xml:space="preserve"> 2021</w:t>
      </w:r>
      <w:r w:rsidR="000E3007" w:rsidRPr="00E713B5">
        <w:rPr>
          <w:rFonts w:asciiTheme="majorHAnsi" w:hAnsiTheme="majorHAnsi" w:cstheme="majorHAnsi"/>
          <w:sz w:val="22"/>
          <w:szCs w:val="22"/>
          <w:lang w:val="es-CL"/>
        </w:rPr>
        <w:t xml:space="preserve">, </w:t>
      </w:r>
      <w:r w:rsidR="001E4195" w:rsidRPr="00E713B5">
        <w:rPr>
          <w:rFonts w:asciiTheme="majorHAnsi" w:hAnsiTheme="majorHAnsi" w:cstheme="majorHAnsi"/>
          <w:sz w:val="22"/>
          <w:szCs w:val="22"/>
          <w:lang w:val="es-CL"/>
        </w:rPr>
        <w:t>y</w:t>
      </w:r>
      <w:r w:rsidR="004409E2" w:rsidRPr="00E713B5">
        <w:rPr>
          <w:rFonts w:asciiTheme="majorHAnsi" w:hAnsiTheme="majorHAnsi" w:cstheme="majorHAnsi"/>
          <w:sz w:val="22"/>
          <w:szCs w:val="22"/>
          <w:lang w:val="es-CL"/>
        </w:rPr>
        <w:t xml:space="preserve">, Nº </w:t>
      </w:r>
      <w:r w:rsidR="00FF7633" w:rsidRPr="00E713B5">
        <w:rPr>
          <w:rFonts w:asciiTheme="majorHAnsi" w:hAnsiTheme="majorHAnsi" w:cstheme="majorHAnsi"/>
          <w:sz w:val="22"/>
          <w:szCs w:val="22"/>
          <w:lang w:val="es-CL"/>
        </w:rPr>
        <w:t>257</w:t>
      </w:r>
      <w:r w:rsidR="0048168A" w:rsidRPr="00E713B5">
        <w:rPr>
          <w:rFonts w:asciiTheme="majorHAnsi" w:hAnsiTheme="majorHAnsi" w:cstheme="majorHAnsi"/>
          <w:sz w:val="22"/>
          <w:szCs w:val="22"/>
          <w:lang w:val="es-CL"/>
        </w:rPr>
        <w:t>,</w:t>
      </w:r>
      <w:r w:rsidR="00FF7633" w:rsidRPr="00E713B5">
        <w:rPr>
          <w:rFonts w:asciiTheme="majorHAnsi" w:hAnsiTheme="majorHAnsi" w:cstheme="majorHAnsi"/>
          <w:sz w:val="22"/>
          <w:szCs w:val="22"/>
          <w:lang w:val="es-CL"/>
        </w:rPr>
        <w:t xml:space="preserve"> de</w:t>
      </w:r>
      <w:r w:rsidR="00504B05" w:rsidRPr="00E713B5">
        <w:rPr>
          <w:rFonts w:asciiTheme="majorHAnsi" w:hAnsiTheme="majorHAnsi" w:cstheme="majorHAnsi"/>
          <w:sz w:val="22"/>
          <w:szCs w:val="22"/>
          <w:lang w:val="es-CL"/>
        </w:rPr>
        <w:t xml:space="preserve">l año 2022, </w:t>
      </w:r>
      <w:r w:rsidR="000E3007" w:rsidRPr="00E713B5">
        <w:rPr>
          <w:rFonts w:asciiTheme="majorHAnsi" w:hAnsiTheme="majorHAnsi" w:cstheme="majorHAnsi"/>
          <w:sz w:val="22"/>
          <w:szCs w:val="22"/>
          <w:lang w:val="es-CL"/>
        </w:rPr>
        <w:t>todas del Director Nacional de Aduanas, que establecieron nuevo</w:t>
      </w:r>
      <w:r w:rsidR="00504B05" w:rsidRPr="00E713B5">
        <w:rPr>
          <w:rFonts w:asciiTheme="majorHAnsi" w:hAnsiTheme="majorHAnsi" w:cstheme="majorHAnsi"/>
          <w:sz w:val="22"/>
          <w:szCs w:val="22"/>
          <w:lang w:val="es-CL"/>
        </w:rPr>
        <w:t>s</w:t>
      </w:r>
      <w:r w:rsidR="000E3007" w:rsidRPr="00E713B5">
        <w:rPr>
          <w:rFonts w:asciiTheme="majorHAnsi" w:hAnsiTheme="majorHAnsi" w:cstheme="majorHAnsi"/>
          <w:sz w:val="22"/>
          <w:szCs w:val="22"/>
          <w:lang w:val="es-CL"/>
        </w:rPr>
        <w:t xml:space="preserve"> período</w:t>
      </w:r>
      <w:r w:rsidR="00504B05" w:rsidRPr="00E713B5">
        <w:rPr>
          <w:rFonts w:asciiTheme="majorHAnsi" w:hAnsiTheme="majorHAnsi" w:cstheme="majorHAnsi"/>
          <w:sz w:val="22"/>
          <w:szCs w:val="22"/>
          <w:lang w:val="es-CL"/>
        </w:rPr>
        <w:t>s</w:t>
      </w:r>
      <w:r w:rsidR="000E3007" w:rsidRPr="00E713B5">
        <w:rPr>
          <w:rFonts w:asciiTheme="majorHAnsi" w:hAnsiTheme="majorHAnsi" w:cstheme="majorHAnsi"/>
          <w:sz w:val="22"/>
          <w:szCs w:val="22"/>
          <w:lang w:val="es-CL"/>
        </w:rPr>
        <w:t xml:space="preserve"> de vigencia para las disposiciones transitorias contenidas en la Resolución Exenta</w:t>
      </w:r>
      <w:r w:rsidR="00693B14" w:rsidRPr="00E713B5">
        <w:rPr>
          <w:rFonts w:asciiTheme="majorHAnsi" w:hAnsiTheme="majorHAnsi" w:cstheme="majorHAnsi"/>
          <w:sz w:val="22"/>
          <w:szCs w:val="22"/>
          <w:lang w:val="es-CL"/>
        </w:rPr>
        <w:t xml:space="preserve"> Nº 2445, de 2020, </w:t>
      </w:r>
      <w:r w:rsidR="009C71B7" w:rsidRPr="00E713B5">
        <w:rPr>
          <w:rFonts w:asciiTheme="majorHAnsi" w:hAnsiTheme="majorHAnsi" w:cstheme="majorHAnsi"/>
          <w:sz w:val="22"/>
          <w:szCs w:val="22"/>
          <w:lang w:val="es-CL"/>
        </w:rPr>
        <w:t xml:space="preserve">fijando la última de aquéllas el día </w:t>
      </w:r>
      <w:r w:rsidR="00504B05" w:rsidRPr="00E713B5">
        <w:rPr>
          <w:rFonts w:asciiTheme="majorHAnsi" w:hAnsiTheme="majorHAnsi" w:cstheme="majorHAnsi"/>
          <w:sz w:val="22"/>
          <w:szCs w:val="22"/>
          <w:lang w:val="es-CL"/>
        </w:rPr>
        <w:t xml:space="preserve">28 </w:t>
      </w:r>
      <w:r w:rsidR="00AE1DC4" w:rsidRPr="00E713B5">
        <w:rPr>
          <w:rFonts w:asciiTheme="majorHAnsi" w:hAnsiTheme="majorHAnsi" w:cstheme="majorHAnsi"/>
          <w:sz w:val="22"/>
          <w:szCs w:val="22"/>
          <w:lang w:val="es-CL"/>
        </w:rPr>
        <w:t xml:space="preserve">de </w:t>
      </w:r>
      <w:r w:rsidR="00504B05" w:rsidRPr="00E713B5">
        <w:rPr>
          <w:rFonts w:asciiTheme="majorHAnsi" w:hAnsiTheme="majorHAnsi" w:cstheme="majorHAnsi"/>
          <w:sz w:val="22"/>
          <w:szCs w:val="22"/>
          <w:lang w:val="es-CL"/>
        </w:rPr>
        <w:t>fe</w:t>
      </w:r>
      <w:r w:rsidR="000862AA" w:rsidRPr="00E713B5">
        <w:rPr>
          <w:rFonts w:asciiTheme="majorHAnsi" w:hAnsiTheme="majorHAnsi" w:cstheme="majorHAnsi"/>
          <w:sz w:val="22"/>
          <w:szCs w:val="22"/>
          <w:lang w:val="es-CL"/>
        </w:rPr>
        <w:t>brero</w:t>
      </w:r>
      <w:r w:rsidR="00AE1DC4" w:rsidRPr="00E713B5">
        <w:rPr>
          <w:rFonts w:asciiTheme="majorHAnsi" w:hAnsiTheme="majorHAnsi" w:cstheme="majorHAnsi"/>
          <w:sz w:val="22"/>
          <w:szCs w:val="22"/>
          <w:lang w:val="es-CL"/>
        </w:rPr>
        <w:t xml:space="preserve"> de 202</w:t>
      </w:r>
      <w:r w:rsidR="000862AA" w:rsidRPr="00E713B5">
        <w:rPr>
          <w:rFonts w:asciiTheme="majorHAnsi" w:hAnsiTheme="majorHAnsi" w:cstheme="majorHAnsi"/>
          <w:sz w:val="22"/>
          <w:szCs w:val="22"/>
          <w:lang w:val="es-CL"/>
        </w:rPr>
        <w:t>2</w:t>
      </w:r>
      <w:r w:rsidR="00AE1DC4" w:rsidRPr="00E713B5">
        <w:rPr>
          <w:rFonts w:asciiTheme="majorHAnsi" w:hAnsiTheme="majorHAnsi" w:cstheme="majorHAnsi"/>
          <w:sz w:val="22"/>
          <w:szCs w:val="22"/>
          <w:lang w:val="es-CL"/>
        </w:rPr>
        <w:t>.</w:t>
      </w:r>
      <w:r w:rsidR="000E3007" w:rsidRPr="00E713B5">
        <w:rPr>
          <w:rFonts w:asciiTheme="majorHAnsi" w:hAnsiTheme="majorHAnsi" w:cstheme="majorHAnsi"/>
          <w:sz w:val="22"/>
          <w:szCs w:val="22"/>
          <w:lang w:val="es-CL"/>
        </w:rPr>
        <w:t xml:space="preserve"> </w:t>
      </w:r>
    </w:p>
    <w:p w14:paraId="6857A083" w14:textId="04B5AF83" w:rsidR="00226645" w:rsidRDefault="00226645" w:rsidP="00D202F8">
      <w:pPr>
        <w:ind w:right="-21"/>
        <w:jc w:val="both"/>
        <w:rPr>
          <w:rFonts w:asciiTheme="majorHAnsi" w:hAnsiTheme="majorHAnsi" w:cstheme="majorHAnsi"/>
          <w:color w:val="000000" w:themeColor="text1"/>
          <w:sz w:val="22"/>
          <w:szCs w:val="22"/>
          <w:lang w:val="es-CL"/>
        </w:rPr>
      </w:pPr>
    </w:p>
    <w:p w14:paraId="3499EDED" w14:textId="10496076" w:rsidR="007666B0" w:rsidRPr="00561386" w:rsidRDefault="007666B0" w:rsidP="00D202F8">
      <w:pPr>
        <w:ind w:right="-21"/>
        <w:jc w:val="both"/>
        <w:rPr>
          <w:rFonts w:asciiTheme="majorHAnsi" w:hAnsiTheme="majorHAnsi" w:cstheme="majorHAnsi"/>
          <w:color w:val="000000" w:themeColor="text1"/>
          <w:sz w:val="22"/>
          <w:szCs w:val="22"/>
          <w:lang w:val="es-CL"/>
        </w:rPr>
      </w:pPr>
    </w:p>
    <w:p w14:paraId="2852DA3D" w14:textId="77777777" w:rsidR="00DE4F94" w:rsidRPr="00561386" w:rsidRDefault="00DE4F94" w:rsidP="00D202F8">
      <w:pPr>
        <w:ind w:right="-21"/>
        <w:jc w:val="both"/>
        <w:rPr>
          <w:rFonts w:asciiTheme="majorHAnsi" w:hAnsiTheme="majorHAnsi" w:cstheme="majorHAnsi"/>
          <w:color w:val="000000" w:themeColor="text1"/>
          <w:sz w:val="22"/>
          <w:szCs w:val="22"/>
        </w:rPr>
      </w:pPr>
      <w:r w:rsidRPr="00561386">
        <w:rPr>
          <w:rFonts w:asciiTheme="majorHAnsi" w:hAnsiTheme="majorHAnsi" w:cstheme="majorHAnsi"/>
          <w:b/>
          <w:bCs/>
          <w:color w:val="000000" w:themeColor="text1"/>
          <w:sz w:val="22"/>
          <w:szCs w:val="22"/>
        </w:rPr>
        <w:t>CONSIDERANDO</w:t>
      </w:r>
    </w:p>
    <w:p w14:paraId="0D8B1088" w14:textId="77777777" w:rsidR="00DE4F94" w:rsidRPr="00561386" w:rsidRDefault="00DE4F94" w:rsidP="00D202F8">
      <w:pPr>
        <w:ind w:right="-21"/>
        <w:jc w:val="both"/>
        <w:rPr>
          <w:rFonts w:asciiTheme="majorHAnsi" w:hAnsiTheme="majorHAnsi" w:cstheme="majorHAnsi"/>
          <w:color w:val="000000" w:themeColor="text1"/>
          <w:sz w:val="22"/>
          <w:szCs w:val="22"/>
        </w:rPr>
      </w:pPr>
    </w:p>
    <w:p w14:paraId="28EB10CB" w14:textId="0AE953E0" w:rsidR="00A63B44" w:rsidRPr="00561386" w:rsidRDefault="002D1826" w:rsidP="00AA0937">
      <w:pPr>
        <w:pStyle w:val="Prrafodelista"/>
        <w:numPr>
          <w:ilvl w:val="0"/>
          <w:numId w:val="17"/>
        </w:numPr>
        <w:ind w:right="-21"/>
        <w:jc w:val="both"/>
        <w:rPr>
          <w:rFonts w:asciiTheme="majorHAnsi" w:hAnsiTheme="majorHAnsi" w:cstheme="majorHAnsi"/>
          <w:color w:val="000000" w:themeColor="text1"/>
          <w:sz w:val="22"/>
          <w:szCs w:val="22"/>
        </w:rPr>
      </w:pPr>
      <w:r w:rsidRPr="00561386">
        <w:rPr>
          <w:rFonts w:asciiTheme="majorHAnsi" w:hAnsiTheme="majorHAnsi" w:cstheme="majorHAnsi"/>
          <w:color w:val="000000" w:themeColor="text1"/>
          <w:sz w:val="22"/>
          <w:szCs w:val="22"/>
        </w:rPr>
        <w:t>Que, mediante Resolución Exenta Nº</w:t>
      </w:r>
      <w:r w:rsidR="008F28AC" w:rsidRPr="00561386">
        <w:rPr>
          <w:rFonts w:asciiTheme="majorHAnsi" w:hAnsiTheme="majorHAnsi" w:cstheme="majorHAnsi"/>
          <w:color w:val="000000" w:themeColor="text1"/>
          <w:sz w:val="22"/>
          <w:szCs w:val="22"/>
        </w:rPr>
        <w:t xml:space="preserve"> </w:t>
      </w:r>
      <w:r w:rsidRPr="00561386">
        <w:rPr>
          <w:rFonts w:asciiTheme="majorHAnsi" w:hAnsiTheme="majorHAnsi" w:cstheme="majorHAnsi"/>
          <w:color w:val="000000" w:themeColor="text1"/>
          <w:sz w:val="22"/>
          <w:szCs w:val="22"/>
        </w:rPr>
        <w:t xml:space="preserve">4438, </w:t>
      </w:r>
      <w:r w:rsidR="001223D6" w:rsidRPr="00561386">
        <w:rPr>
          <w:rFonts w:asciiTheme="majorHAnsi" w:hAnsiTheme="majorHAnsi" w:cstheme="majorHAnsi"/>
          <w:color w:val="000000" w:themeColor="text1"/>
          <w:sz w:val="22"/>
          <w:szCs w:val="22"/>
        </w:rPr>
        <w:t xml:space="preserve">mencionada en los Vistos, </w:t>
      </w:r>
      <w:r w:rsidRPr="00561386">
        <w:rPr>
          <w:rFonts w:asciiTheme="majorHAnsi" w:hAnsiTheme="majorHAnsi" w:cstheme="majorHAnsi"/>
          <w:color w:val="000000" w:themeColor="text1"/>
          <w:sz w:val="22"/>
          <w:szCs w:val="22"/>
        </w:rPr>
        <w:t>se</w:t>
      </w:r>
      <w:r w:rsidR="00740375">
        <w:rPr>
          <w:rFonts w:asciiTheme="majorHAnsi" w:hAnsiTheme="majorHAnsi" w:cstheme="majorHAnsi"/>
          <w:color w:val="000000" w:themeColor="text1"/>
          <w:sz w:val="22"/>
          <w:szCs w:val="22"/>
        </w:rPr>
        <w:t xml:space="preserve"> dispuso</w:t>
      </w:r>
      <w:r w:rsidR="002008C9" w:rsidRPr="00561386">
        <w:rPr>
          <w:rFonts w:asciiTheme="majorHAnsi" w:hAnsiTheme="majorHAnsi" w:cstheme="majorHAnsi"/>
          <w:color w:val="000000" w:themeColor="text1"/>
          <w:sz w:val="22"/>
          <w:szCs w:val="22"/>
        </w:rPr>
        <w:t xml:space="preserve"> la obligatoriedad de la transmisión del </w:t>
      </w:r>
      <w:r w:rsidR="001264DE" w:rsidRPr="00561386">
        <w:rPr>
          <w:rFonts w:asciiTheme="majorHAnsi" w:hAnsiTheme="majorHAnsi" w:cstheme="majorHAnsi"/>
          <w:color w:val="000000" w:themeColor="text1"/>
          <w:sz w:val="22"/>
          <w:szCs w:val="22"/>
        </w:rPr>
        <w:t>RUT del consignatario,</w:t>
      </w:r>
      <w:r w:rsidR="002008C9" w:rsidRPr="00561386">
        <w:rPr>
          <w:rFonts w:asciiTheme="majorHAnsi" w:hAnsiTheme="majorHAnsi" w:cstheme="majorHAnsi"/>
          <w:color w:val="000000" w:themeColor="text1"/>
          <w:sz w:val="22"/>
          <w:szCs w:val="22"/>
        </w:rPr>
        <w:t xml:space="preserve"> para cada participante</w:t>
      </w:r>
      <w:r w:rsidR="00D14875" w:rsidRPr="00561386">
        <w:rPr>
          <w:rFonts w:asciiTheme="majorHAnsi" w:hAnsiTheme="majorHAnsi" w:cstheme="majorHAnsi"/>
          <w:color w:val="000000" w:themeColor="text1"/>
          <w:sz w:val="22"/>
          <w:szCs w:val="22"/>
        </w:rPr>
        <w:t xml:space="preserve"> de la guía </w:t>
      </w:r>
      <w:proofErr w:type="spellStart"/>
      <w:r w:rsidR="00524ACC">
        <w:rPr>
          <w:rFonts w:asciiTheme="majorHAnsi" w:hAnsiTheme="majorHAnsi" w:cstheme="majorHAnsi"/>
          <w:color w:val="000000" w:themeColor="text1"/>
          <w:sz w:val="22"/>
          <w:szCs w:val="22"/>
        </w:rPr>
        <w:t>c</w:t>
      </w:r>
      <w:r w:rsidR="00D14875" w:rsidRPr="00561386">
        <w:rPr>
          <w:rFonts w:asciiTheme="majorHAnsi" w:hAnsiTheme="majorHAnsi" w:cstheme="majorHAnsi"/>
          <w:color w:val="000000" w:themeColor="text1"/>
          <w:sz w:val="22"/>
          <w:szCs w:val="22"/>
        </w:rPr>
        <w:t>ourier</w:t>
      </w:r>
      <w:proofErr w:type="spellEnd"/>
      <w:r w:rsidR="002008C9" w:rsidRPr="00561386">
        <w:rPr>
          <w:rFonts w:asciiTheme="majorHAnsi" w:hAnsiTheme="majorHAnsi" w:cstheme="majorHAnsi"/>
          <w:color w:val="000000" w:themeColor="text1"/>
          <w:sz w:val="22"/>
          <w:szCs w:val="22"/>
        </w:rPr>
        <w:t xml:space="preserve"> identificado en la información que se </w:t>
      </w:r>
      <w:r w:rsidR="00D14875" w:rsidRPr="00561386">
        <w:rPr>
          <w:rFonts w:asciiTheme="majorHAnsi" w:hAnsiTheme="majorHAnsi" w:cstheme="majorHAnsi"/>
          <w:color w:val="000000" w:themeColor="text1"/>
          <w:sz w:val="22"/>
          <w:szCs w:val="22"/>
        </w:rPr>
        <w:t>transmite</w:t>
      </w:r>
      <w:r w:rsidR="002008C9" w:rsidRPr="00561386">
        <w:rPr>
          <w:rFonts w:asciiTheme="majorHAnsi" w:hAnsiTheme="majorHAnsi" w:cstheme="majorHAnsi"/>
          <w:color w:val="000000" w:themeColor="text1"/>
          <w:sz w:val="22"/>
          <w:szCs w:val="22"/>
        </w:rPr>
        <w:t xml:space="preserve"> al Sistema de Manifiesto Courier del Servicio Nacional de Aduanas</w:t>
      </w:r>
      <w:r w:rsidR="00D14875" w:rsidRPr="00561386">
        <w:rPr>
          <w:rFonts w:asciiTheme="majorHAnsi" w:hAnsiTheme="majorHAnsi" w:cstheme="majorHAnsi"/>
          <w:color w:val="000000" w:themeColor="text1"/>
          <w:sz w:val="22"/>
          <w:szCs w:val="22"/>
        </w:rPr>
        <w:t xml:space="preserve">, </w:t>
      </w:r>
      <w:r w:rsidR="00D438AA" w:rsidRPr="00561386">
        <w:rPr>
          <w:rFonts w:asciiTheme="majorHAnsi" w:hAnsiTheme="majorHAnsi" w:cstheme="majorHAnsi"/>
          <w:color w:val="000000" w:themeColor="text1"/>
          <w:sz w:val="22"/>
          <w:szCs w:val="22"/>
        </w:rPr>
        <w:t>estableciéndose</w:t>
      </w:r>
      <w:r w:rsidR="00D4685A">
        <w:rPr>
          <w:rFonts w:asciiTheme="majorHAnsi" w:hAnsiTheme="majorHAnsi" w:cstheme="majorHAnsi"/>
          <w:color w:val="000000" w:themeColor="text1"/>
          <w:sz w:val="22"/>
          <w:szCs w:val="22"/>
        </w:rPr>
        <w:t>,</w:t>
      </w:r>
      <w:r w:rsidR="00D438AA" w:rsidRPr="00561386">
        <w:rPr>
          <w:rFonts w:asciiTheme="majorHAnsi" w:hAnsiTheme="majorHAnsi" w:cstheme="majorHAnsi"/>
          <w:color w:val="000000" w:themeColor="text1"/>
          <w:sz w:val="22"/>
          <w:szCs w:val="22"/>
        </w:rPr>
        <w:t xml:space="preserve"> </w:t>
      </w:r>
      <w:r w:rsidR="00D14875" w:rsidRPr="00561386">
        <w:rPr>
          <w:rFonts w:asciiTheme="majorHAnsi" w:hAnsiTheme="majorHAnsi" w:cstheme="majorHAnsi"/>
          <w:color w:val="000000" w:themeColor="text1"/>
          <w:sz w:val="22"/>
          <w:szCs w:val="22"/>
        </w:rPr>
        <w:t>como disposición transitoria</w:t>
      </w:r>
      <w:r w:rsidR="00D4685A">
        <w:rPr>
          <w:rFonts w:asciiTheme="majorHAnsi" w:hAnsiTheme="majorHAnsi" w:cstheme="majorHAnsi"/>
          <w:color w:val="000000" w:themeColor="text1"/>
          <w:sz w:val="22"/>
          <w:szCs w:val="22"/>
        </w:rPr>
        <w:t>,</w:t>
      </w:r>
      <w:r w:rsidR="00D14875" w:rsidRPr="00561386">
        <w:rPr>
          <w:rFonts w:asciiTheme="majorHAnsi" w:hAnsiTheme="majorHAnsi" w:cstheme="majorHAnsi"/>
          <w:color w:val="000000" w:themeColor="text1"/>
          <w:sz w:val="22"/>
          <w:szCs w:val="22"/>
        </w:rPr>
        <w:t xml:space="preserve"> </w:t>
      </w:r>
      <w:r w:rsidR="001264DE" w:rsidRPr="00561386">
        <w:rPr>
          <w:rFonts w:asciiTheme="majorHAnsi" w:hAnsiTheme="majorHAnsi" w:cstheme="majorHAnsi"/>
          <w:color w:val="000000" w:themeColor="text1"/>
          <w:sz w:val="22"/>
          <w:szCs w:val="22"/>
        </w:rPr>
        <w:t xml:space="preserve">la posibilidad de transmitir un RUT genérico, </w:t>
      </w:r>
      <w:r w:rsidR="00D14875" w:rsidRPr="00561386">
        <w:rPr>
          <w:rFonts w:asciiTheme="majorHAnsi" w:hAnsiTheme="majorHAnsi" w:cstheme="majorHAnsi"/>
          <w:color w:val="000000" w:themeColor="text1"/>
          <w:sz w:val="22"/>
          <w:szCs w:val="22"/>
        </w:rPr>
        <w:t xml:space="preserve">mientras las empresas </w:t>
      </w:r>
      <w:r w:rsidR="001223D6" w:rsidRPr="00561386">
        <w:rPr>
          <w:rFonts w:asciiTheme="majorHAnsi" w:hAnsiTheme="majorHAnsi" w:cstheme="majorHAnsi"/>
          <w:color w:val="000000" w:themeColor="text1"/>
          <w:sz w:val="22"/>
          <w:szCs w:val="22"/>
        </w:rPr>
        <w:t xml:space="preserve">del rubro </w:t>
      </w:r>
      <w:r w:rsidR="00D14875" w:rsidRPr="00561386">
        <w:rPr>
          <w:rFonts w:asciiTheme="majorHAnsi" w:hAnsiTheme="majorHAnsi" w:cstheme="majorHAnsi"/>
          <w:color w:val="000000" w:themeColor="text1"/>
          <w:sz w:val="22"/>
          <w:szCs w:val="22"/>
        </w:rPr>
        <w:t xml:space="preserve">trabajaban en los mecanismos necesarios para obtener la información del RUT </w:t>
      </w:r>
      <w:r w:rsidR="001264DE" w:rsidRPr="00561386">
        <w:rPr>
          <w:rFonts w:asciiTheme="majorHAnsi" w:hAnsiTheme="majorHAnsi" w:cstheme="majorHAnsi"/>
          <w:color w:val="000000" w:themeColor="text1"/>
          <w:sz w:val="22"/>
          <w:szCs w:val="22"/>
        </w:rPr>
        <w:t>real</w:t>
      </w:r>
      <w:r w:rsidR="00D14875" w:rsidRPr="00561386">
        <w:rPr>
          <w:rFonts w:asciiTheme="majorHAnsi" w:hAnsiTheme="majorHAnsi" w:cstheme="majorHAnsi"/>
          <w:color w:val="000000" w:themeColor="text1"/>
          <w:sz w:val="22"/>
          <w:szCs w:val="22"/>
        </w:rPr>
        <w:t xml:space="preserve">. </w:t>
      </w:r>
    </w:p>
    <w:p w14:paraId="08A7689F" w14:textId="77777777" w:rsidR="00A63B44" w:rsidRPr="00561386" w:rsidRDefault="00A63B44" w:rsidP="00D202F8">
      <w:pPr>
        <w:ind w:right="-21"/>
        <w:jc w:val="both"/>
        <w:rPr>
          <w:rFonts w:asciiTheme="majorHAnsi" w:hAnsiTheme="majorHAnsi" w:cstheme="majorHAnsi"/>
          <w:color w:val="000000" w:themeColor="text1"/>
          <w:sz w:val="22"/>
          <w:szCs w:val="22"/>
        </w:rPr>
      </w:pPr>
    </w:p>
    <w:p w14:paraId="2B05F7FE" w14:textId="2996FE9F" w:rsidR="003B0F34" w:rsidRPr="00561386" w:rsidRDefault="00786B7C" w:rsidP="00AA0937">
      <w:pPr>
        <w:pStyle w:val="Prrafodelista"/>
        <w:numPr>
          <w:ilvl w:val="0"/>
          <w:numId w:val="17"/>
        </w:numPr>
        <w:ind w:right="-21"/>
        <w:jc w:val="both"/>
        <w:rPr>
          <w:rFonts w:asciiTheme="majorHAnsi" w:hAnsiTheme="majorHAnsi" w:cstheme="majorHAnsi"/>
          <w:color w:val="000000" w:themeColor="text1"/>
          <w:sz w:val="22"/>
          <w:szCs w:val="22"/>
        </w:rPr>
      </w:pPr>
      <w:r w:rsidRPr="00561386">
        <w:rPr>
          <w:rFonts w:asciiTheme="majorHAnsi" w:hAnsiTheme="majorHAnsi" w:cstheme="majorHAnsi"/>
          <w:color w:val="000000" w:themeColor="text1"/>
          <w:sz w:val="22"/>
          <w:szCs w:val="22"/>
        </w:rPr>
        <w:t>Que</w:t>
      </w:r>
      <w:r w:rsidR="00334F8D" w:rsidRPr="00561386">
        <w:rPr>
          <w:rFonts w:asciiTheme="majorHAnsi" w:hAnsiTheme="majorHAnsi" w:cstheme="majorHAnsi"/>
          <w:color w:val="000000" w:themeColor="text1"/>
          <w:sz w:val="22"/>
          <w:szCs w:val="22"/>
        </w:rPr>
        <w:t>,</w:t>
      </w:r>
      <w:r w:rsidRPr="00561386">
        <w:rPr>
          <w:rFonts w:asciiTheme="majorHAnsi" w:hAnsiTheme="majorHAnsi" w:cstheme="majorHAnsi"/>
          <w:color w:val="000000" w:themeColor="text1"/>
          <w:sz w:val="22"/>
          <w:szCs w:val="22"/>
        </w:rPr>
        <w:t xml:space="preserve"> </w:t>
      </w:r>
      <w:r w:rsidR="00C378D2" w:rsidRPr="00561386">
        <w:rPr>
          <w:rFonts w:asciiTheme="majorHAnsi" w:hAnsiTheme="majorHAnsi" w:cstheme="majorHAnsi"/>
          <w:color w:val="000000" w:themeColor="text1"/>
          <w:sz w:val="22"/>
          <w:szCs w:val="22"/>
        </w:rPr>
        <w:t>mediante</w:t>
      </w:r>
      <w:r w:rsidRPr="00561386">
        <w:rPr>
          <w:rFonts w:asciiTheme="majorHAnsi" w:hAnsiTheme="majorHAnsi" w:cstheme="majorHAnsi"/>
          <w:color w:val="000000" w:themeColor="text1"/>
          <w:sz w:val="22"/>
          <w:szCs w:val="22"/>
        </w:rPr>
        <w:t xml:space="preserve"> Resolución Exenta</w:t>
      </w:r>
      <w:r w:rsidR="003D6747" w:rsidRPr="00561386">
        <w:rPr>
          <w:rFonts w:asciiTheme="majorHAnsi" w:hAnsiTheme="majorHAnsi" w:cstheme="majorHAnsi"/>
          <w:color w:val="000000" w:themeColor="text1"/>
          <w:sz w:val="22"/>
          <w:szCs w:val="22"/>
        </w:rPr>
        <w:t xml:space="preserve"> Nº</w:t>
      </w:r>
      <w:r w:rsidR="001264DE" w:rsidRPr="00561386">
        <w:rPr>
          <w:rFonts w:asciiTheme="majorHAnsi" w:hAnsiTheme="majorHAnsi" w:cstheme="majorHAnsi"/>
          <w:color w:val="000000" w:themeColor="text1"/>
          <w:sz w:val="22"/>
          <w:szCs w:val="22"/>
        </w:rPr>
        <w:t xml:space="preserve"> </w:t>
      </w:r>
      <w:r w:rsidR="003B0F34" w:rsidRPr="00561386">
        <w:rPr>
          <w:rFonts w:asciiTheme="majorHAnsi" w:hAnsiTheme="majorHAnsi" w:cstheme="majorHAnsi"/>
          <w:color w:val="000000" w:themeColor="text1"/>
          <w:sz w:val="22"/>
          <w:szCs w:val="22"/>
        </w:rPr>
        <w:t>2445</w:t>
      </w:r>
      <w:r w:rsidR="003D6747" w:rsidRPr="00561386">
        <w:rPr>
          <w:rFonts w:asciiTheme="majorHAnsi" w:hAnsiTheme="majorHAnsi" w:cstheme="majorHAnsi"/>
          <w:color w:val="000000" w:themeColor="text1"/>
          <w:sz w:val="22"/>
          <w:szCs w:val="22"/>
        </w:rPr>
        <w:t xml:space="preserve">, </w:t>
      </w:r>
      <w:r w:rsidR="001223D6" w:rsidRPr="00561386">
        <w:rPr>
          <w:rFonts w:asciiTheme="majorHAnsi" w:hAnsiTheme="majorHAnsi" w:cstheme="majorHAnsi"/>
          <w:color w:val="000000" w:themeColor="text1"/>
          <w:sz w:val="22"/>
          <w:szCs w:val="22"/>
        </w:rPr>
        <w:t xml:space="preserve">también indicada en los vistos, </w:t>
      </w:r>
      <w:r w:rsidR="00C378D2" w:rsidRPr="00561386">
        <w:rPr>
          <w:rFonts w:asciiTheme="majorHAnsi" w:hAnsiTheme="majorHAnsi" w:cstheme="majorHAnsi"/>
          <w:color w:val="000000" w:themeColor="text1"/>
          <w:sz w:val="22"/>
          <w:szCs w:val="22"/>
        </w:rPr>
        <w:t xml:space="preserve">se </w:t>
      </w:r>
      <w:r w:rsidR="001223D6" w:rsidRPr="00561386">
        <w:rPr>
          <w:rFonts w:asciiTheme="majorHAnsi" w:hAnsiTheme="majorHAnsi" w:cstheme="majorHAnsi"/>
          <w:color w:val="000000" w:themeColor="text1"/>
          <w:sz w:val="22"/>
          <w:szCs w:val="22"/>
        </w:rPr>
        <w:t>estableció</w:t>
      </w:r>
      <w:r w:rsidR="00C378D2" w:rsidRPr="00561386">
        <w:rPr>
          <w:rFonts w:asciiTheme="majorHAnsi" w:hAnsiTheme="majorHAnsi" w:cstheme="majorHAnsi"/>
          <w:color w:val="000000" w:themeColor="text1"/>
          <w:sz w:val="22"/>
          <w:szCs w:val="22"/>
        </w:rPr>
        <w:t xml:space="preserve"> </w:t>
      </w:r>
      <w:r w:rsidRPr="00561386">
        <w:rPr>
          <w:rFonts w:asciiTheme="majorHAnsi" w:hAnsiTheme="majorHAnsi" w:cstheme="majorHAnsi"/>
          <w:color w:val="000000" w:themeColor="text1"/>
          <w:sz w:val="22"/>
          <w:szCs w:val="22"/>
        </w:rPr>
        <w:t xml:space="preserve">la obligación de </w:t>
      </w:r>
      <w:r w:rsidR="008B4725" w:rsidRPr="00561386">
        <w:rPr>
          <w:rFonts w:asciiTheme="majorHAnsi" w:hAnsiTheme="majorHAnsi" w:cstheme="majorHAnsi"/>
          <w:color w:val="000000" w:themeColor="text1"/>
          <w:sz w:val="22"/>
          <w:szCs w:val="22"/>
        </w:rPr>
        <w:t xml:space="preserve">indicar </w:t>
      </w:r>
      <w:r w:rsidRPr="00561386">
        <w:rPr>
          <w:rFonts w:asciiTheme="majorHAnsi" w:hAnsiTheme="majorHAnsi" w:cstheme="majorHAnsi"/>
          <w:color w:val="000000" w:themeColor="text1"/>
          <w:sz w:val="22"/>
          <w:szCs w:val="22"/>
        </w:rPr>
        <w:t xml:space="preserve">el RUT </w:t>
      </w:r>
      <w:r w:rsidR="003B0F34" w:rsidRPr="00561386">
        <w:rPr>
          <w:rFonts w:asciiTheme="majorHAnsi" w:hAnsiTheme="majorHAnsi" w:cstheme="majorHAnsi"/>
          <w:color w:val="000000" w:themeColor="text1"/>
          <w:sz w:val="22"/>
          <w:szCs w:val="22"/>
        </w:rPr>
        <w:t xml:space="preserve">válido </w:t>
      </w:r>
      <w:r w:rsidRPr="00561386">
        <w:rPr>
          <w:rFonts w:asciiTheme="majorHAnsi" w:hAnsiTheme="majorHAnsi" w:cstheme="majorHAnsi"/>
          <w:color w:val="000000" w:themeColor="text1"/>
          <w:sz w:val="22"/>
          <w:szCs w:val="22"/>
        </w:rPr>
        <w:t>del consignatario de la mercancía</w:t>
      </w:r>
      <w:r w:rsidR="001223D6" w:rsidRPr="00561386">
        <w:rPr>
          <w:rFonts w:asciiTheme="majorHAnsi" w:hAnsiTheme="majorHAnsi" w:cstheme="majorHAnsi"/>
          <w:color w:val="000000" w:themeColor="text1"/>
          <w:sz w:val="22"/>
          <w:szCs w:val="22"/>
        </w:rPr>
        <w:t>,</w:t>
      </w:r>
      <w:r w:rsidRPr="00561386">
        <w:rPr>
          <w:rFonts w:asciiTheme="majorHAnsi" w:hAnsiTheme="majorHAnsi" w:cstheme="majorHAnsi"/>
          <w:color w:val="000000" w:themeColor="text1"/>
          <w:sz w:val="22"/>
          <w:szCs w:val="22"/>
        </w:rPr>
        <w:t xml:space="preserve"> al momento de la transmisión de la guía </w:t>
      </w:r>
      <w:proofErr w:type="spellStart"/>
      <w:r w:rsidR="00113B7D" w:rsidRPr="00561386">
        <w:rPr>
          <w:rFonts w:asciiTheme="majorHAnsi" w:hAnsiTheme="majorHAnsi" w:cstheme="majorHAnsi"/>
          <w:color w:val="000000" w:themeColor="text1"/>
          <w:sz w:val="22"/>
          <w:szCs w:val="22"/>
        </w:rPr>
        <w:t>c</w:t>
      </w:r>
      <w:r w:rsidRPr="00561386">
        <w:rPr>
          <w:rFonts w:asciiTheme="majorHAnsi" w:hAnsiTheme="majorHAnsi" w:cstheme="majorHAnsi"/>
          <w:color w:val="000000" w:themeColor="text1"/>
          <w:sz w:val="22"/>
          <w:szCs w:val="22"/>
        </w:rPr>
        <w:t>ourier</w:t>
      </w:r>
      <w:proofErr w:type="spellEnd"/>
      <w:r w:rsidRPr="00561386">
        <w:rPr>
          <w:rFonts w:asciiTheme="majorHAnsi" w:hAnsiTheme="majorHAnsi" w:cstheme="majorHAnsi"/>
          <w:color w:val="000000" w:themeColor="text1"/>
          <w:sz w:val="22"/>
          <w:szCs w:val="22"/>
        </w:rPr>
        <w:t xml:space="preserve"> de ing</w:t>
      </w:r>
      <w:r w:rsidR="00672B9D" w:rsidRPr="00561386">
        <w:rPr>
          <w:rFonts w:asciiTheme="majorHAnsi" w:hAnsiTheme="majorHAnsi" w:cstheme="majorHAnsi"/>
          <w:color w:val="000000" w:themeColor="text1"/>
          <w:sz w:val="22"/>
          <w:szCs w:val="22"/>
        </w:rPr>
        <w:t xml:space="preserve">reso a los sistemas de </w:t>
      </w:r>
      <w:r w:rsidR="00C378D2" w:rsidRPr="00561386">
        <w:rPr>
          <w:rFonts w:asciiTheme="majorHAnsi" w:hAnsiTheme="majorHAnsi" w:cstheme="majorHAnsi"/>
          <w:color w:val="000000" w:themeColor="text1"/>
          <w:sz w:val="22"/>
          <w:szCs w:val="22"/>
        </w:rPr>
        <w:t>A</w:t>
      </w:r>
      <w:r w:rsidR="00672B9D" w:rsidRPr="00561386">
        <w:rPr>
          <w:rFonts w:asciiTheme="majorHAnsi" w:hAnsiTheme="majorHAnsi" w:cstheme="majorHAnsi"/>
          <w:color w:val="000000" w:themeColor="text1"/>
          <w:sz w:val="22"/>
          <w:szCs w:val="22"/>
        </w:rPr>
        <w:t>duana</w:t>
      </w:r>
      <w:r w:rsidR="001223D6" w:rsidRPr="00561386">
        <w:rPr>
          <w:rFonts w:asciiTheme="majorHAnsi" w:hAnsiTheme="majorHAnsi" w:cstheme="majorHAnsi"/>
          <w:color w:val="000000" w:themeColor="text1"/>
          <w:sz w:val="22"/>
          <w:szCs w:val="22"/>
        </w:rPr>
        <w:t xml:space="preserve">. Asimismo, se </w:t>
      </w:r>
      <w:r w:rsidR="005975A7" w:rsidRPr="00561386">
        <w:rPr>
          <w:rFonts w:asciiTheme="majorHAnsi" w:hAnsiTheme="majorHAnsi" w:cstheme="majorHAnsi"/>
          <w:color w:val="000000" w:themeColor="text1"/>
          <w:sz w:val="22"/>
          <w:szCs w:val="22"/>
        </w:rPr>
        <w:t>disp</w:t>
      </w:r>
      <w:r w:rsidR="001223D6" w:rsidRPr="00561386">
        <w:rPr>
          <w:rFonts w:asciiTheme="majorHAnsi" w:hAnsiTheme="majorHAnsi" w:cstheme="majorHAnsi"/>
          <w:color w:val="000000" w:themeColor="text1"/>
          <w:sz w:val="22"/>
          <w:szCs w:val="22"/>
        </w:rPr>
        <w:t>uso</w:t>
      </w:r>
      <w:r w:rsidR="005975A7" w:rsidRPr="00561386">
        <w:rPr>
          <w:rFonts w:asciiTheme="majorHAnsi" w:hAnsiTheme="majorHAnsi" w:cstheme="majorHAnsi"/>
          <w:color w:val="000000" w:themeColor="text1"/>
          <w:sz w:val="22"/>
          <w:szCs w:val="22"/>
        </w:rPr>
        <w:t xml:space="preserve"> de medidas transitorias</w:t>
      </w:r>
      <w:r w:rsidR="001264DE" w:rsidRPr="00561386">
        <w:rPr>
          <w:rFonts w:asciiTheme="majorHAnsi" w:hAnsiTheme="majorHAnsi" w:cstheme="majorHAnsi"/>
          <w:color w:val="000000" w:themeColor="text1"/>
          <w:sz w:val="22"/>
          <w:szCs w:val="22"/>
        </w:rPr>
        <w:t>,</w:t>
      </w:r>
      <w:r w:rsidR="005975A7" w:rsidRPr="00561386">
        <w:rPr>
          <w:rFonts w:asciiTheme="majorHAnsi" w:hAnsiTheme="majorHAnsi" w:cstheme="majorHAnsi"/>
          <w:color w:val="000000" w:themeColor="text1"/>
          <w:sz w:val="22"/>
          <w:szCs w:val="22"/>
        </w:rPr>
        <w:t xml:space="preserve"> para </w:t>
      </w:r>
      <w:r w:rsidR="00E3521D" w:rsidRPr="00561386">
        <w:rPr>
          <w:rFonts w:asciiTheme="majorHAnsi" w:hAnsiTheme="majorHAnsi" w:cstheme="majorHAnsi"/>
          <w:color w:val="000000" w:themeColor="text1"/>
          <w:sz w:val="22"/>
          <w:szCs w:val="22"/>
        </w:rPr>
        <w:t>no interrumpir la operación</w:t>
      </w:r>
      <w:r w:rsidR="001264DE" w:rsidRPr="00561386">
        <w:rPr>
          <w:rFonts w:asciiTheme="majorHAnsi" w:hAnsiTheme="majorHAnsi" w:cstheme="majorHAnsi"/>
          <w:color w:val="000000" w:themeColor="text1"/>
          <w:sz w:val="22"/>
          <w:szCs w:val="22"/>
        </w:rPr>
        <w:t>,</w:t>
      </w:r>
      <w:r w:rsidR="00E3521D" w:rsidRPr="00561386">
        <w:rPr>
          <w:rFonts w:asciiTheme="majorHAnsi" w:hAnsiTheme="majorHAnsi" w:cstheme="majorHAnsi"/>
          <w:color w:val="000000" w:themeColor="text1"/>
          <w:sz w:val="22"/>
          <w:szCs w:val="22"/>
        </w:rPr>
        <w:t xml:space="preserve"> mientras </w:t>
      </w:r>
      <w:r w:rsidR="005975A7" w:rsidRPr="00561386">
        <w:rPr>
          <w:rFonts w:asciiTheme="majorHAnsi" w:hAnsiTheme="majorHAnsi" w:cstheme="majorHAnsi"/>
          <w:color w:val="000000" w:themeColor="text1"/>
          <w:sz w:val="22"/>
          <w:szCs w:val="22"/>
        </w:rPr>
        <w:t xml:space="preserve">las empresas de envíos </w:t>
      </w:r>
      <w:r w:rsidR="00E3521D" w:rsidRPr="00561386">
        <w:rPr>
          <w:rFonts w:asciiTheme="majorHAnsi" w:hAnsiTheme="majorHAnsi" w:cstheme="majorHAnsi"/>
          <w:color w:val="000000" w:themeColor="text1"/>
          <w:sz w:val="22"/>
          <w:szCs w:val="22"/>
        </w:rPr>
        <w:t xml:space="preserve">de entrega rápida </w:t>
      </w:r>
      <w:r w:rsidR="00E3521D" w:rsidRPr="00561386">
        <w:rPr>
          <w:rFonts w:asciiTheme="majorHAnsi" w:hAnsiTheme="majorHAnsi" w:cstheme="majorHAnsi"/>
          <w:sz w:val="22"/>
          <w:szCs w:val="22"/>
        </w:rPr>
        <w:t>realiza</w:t>
      </w:r>
      <w:r w:rsidR="001223D6" w:rsidRPr="00561386">
        <w:rPr>
          <w:rFonts w:asciiTheme="majorHAnsi" w:hAnsiTheme="majorHAnsi" w:cstheme="majorHAnsi"/>
          <w:sz w:val="22"/>
          <w:szCs w:val="22"/>
        </w:rPr>
        <w:t>ban</w:t>
      </w:r>
      <w:r w:rsidR="00E3521D" w:rsidRPr="00561386">
        <w:rPr>
          <w:rFonts w:asciiTheme="majorHAnsi" w:hAnsiTheme="majorHAnsi" w:cstheme="majorHAnsi"/>
          <w:color w:val="000000" w:themeColor="text1"/>
          <w:sz w:val="22"/>
          <w:szCs w:val="22"/>
        </w:rPr>
        <w:t xml:space="preserve"> los ajustes necesarios para poder cumplir con la regulación</w:t>
      </w:r>
      <w:r w:rsidR="003B0F34" w:rsidRPr="00561386">
        <w:rPr>
          <w:rFonts w:asciiTheme="majorHAnsi" w:hAnsiTheme="majorHAnsi" w:cstheme="majorHAnsi"/>
          <w:color w:val="000000" w:themeColor="text1"/>
          <w:sz w:val="22"/>
          <w:szCs w:val="22"/>
        </w:rPr>
        <w:t>.</w:t>
      </w:r>
    </w:p>
    <w:p w14:paraId="1F0782CC" w14:textId="77777777" w:rsidR="003B0F34" w:rsidRPr="00561386" w:rsidRDefault="003B0F34" w:rsidP="00D202F8">
      <w:pPr>
        <w:ind w:right="-21"/>
        <w:jc w:val="both"/>
        <w:rPr>
          <w:rFonts w:asciiTheme="majorHAnsi" w:hAnsiTheme="majorHAnsi" w:cstheme="majorHAnsi"/>
          <w:color w:val="000000" w:themeColor="text1"/>
          <w:sz w:val="22"/>
          <w:szCs w:val="22"/>
        </w:rPr>
      </w:pPr>
    </w:p>
    <w:p w14:paraId="499F72C7" w14:textId="708E2831" w:rsidR="001F0768" w:rsidRPr="00561386" w:rsidRDefault="003B0F34" w:rsidP="00AA0937">
      <w:pPr>
        <w:pStyle w:val="Prrafodelista"/>
        <w:numPr>
          <w:ilvl w:val="0"/>
          <w:numId w:val="17"/>
        </w:numPr>
        <w:ind w:right="-21"/>
        <w:jc w:val="both"/>
        <w:rPr>
          <w:rFonts w:asciiTheme="majorHAnsi" w:hAnsiTheme="majorHAnsi" w:cstheme="majorHAnsi"/>
          <w:color w:val="000000" w:themeColor="text1"/>
          <w:sz w:val="22"/>
          <w:szCs w:val="22"/>
        </w:rPr>
      </w:pPr>
      <w:r w:rsidRPr="00561386">
        <w:rPr>
          <w:rFonts w:asciiTheme="majorHAnsi" w:hAnsiTheme="majorHAnsi" w:cstheme="majorHAnsi"/>
          <w:color w:val="000000" w:themeColor="text1"/>
          <w:sz w:val="22"/>
          <w:szCs w:val="22"/>
        </w:rPr>
        <w:t xml:space="preserve">Que, </w:t>
      </w:r>
      <w:r w:rsidR="001223D6" w:rsidRPr="00561386">
        <w:rPr>
          <w:rFonts w:asciiTheme="majorHAnsi" w:hAnsiTheme="majorHAnsi" w:cstheme="majorHAnsi"/>
          <w:color w:val="000000" w:themeColor="text1"/>
          <w:sz w:val="22"/>
          <w:szCs w:val="22"/>
        </w:rPr>
        <w:t>por medio de las resoluciones exentas Nº 2528, Nº 3059, Nº 3722, de 2020</w:t>
      </w:r>
      <w:r w:rsidR="008B3401" w:rsidRPr="00561386">
        <w:rPr>
          <w:rFonts w:asciiTheme="majorHAnsi" w:hAnsiTheme="majorHAnsi" w:cstheme="majorHAnsi"/>
          <w:color w:val="000000" w:themeColor="text1"/>
          <w:sz w:val="22"/>
          <w:szCs w:val="22"/>
        </w:rPr>
        <w:t xml:space="preserve">, </w:t>
      </w:r>
      <w:r w:rsidR="001223D6" w:rsidRPr="00561386">
        <w:rPr>
          <w:rFonts w:asciiTheme="majorHAnsi" w:hAnsiTheme="majorHAnsi" w:cstheme="majorHAnsi"/>
          <w:color w:val="000000" w:themeColor="text1"/>
          <w:sz w:val="22"/>
          <w:szCs w:val="22"/>
        </w:rPr>
        <w:t>Nº 798</w:t>
      </w:r>
      <w:r w:rsidR="00F378EC" w:rsidRPr="00561386">
        <w:rPr>
          <w:rFonts w:asciiTheme="majorHAnsi" w:hAnsiTheme="majorHAnsi" w:cstheme="majorHAnsi"/>
          <w:color w:val="000000" w:themeColor="text1"/>
          <w:sz w:val="22"/>
          <w:szCs w:val="22"/>
        </w:rPr>
        <w:t xml:space="preserve">, Nº </w:t>
      </w:r>
      <w:r w:rsidR="008B3401" w:rsidRPr="00561386">
        <w:rPr>
          <w:rFonts w:asciiTheme="majorHAnsi" w:hAnsiTheme="majorHAnsi" w:cstheme="majorHAnsi"/>
          <w:color w:val="000000" w:themeColor="text1"/>
          <w:sz w:val="22"/>
          <w:szCs w:val="22"/>
        </w:rPr>
        <w:t>1819</w:t>
      </w:r>
      <w:r w:rsidR="00F7764A" w:rsidRPr="00561386">
        <w:rPr>
          <w:rFonts w:asciiTheme="majorHAnsi" w:hAnsiTheme="majorHAnsi" w:cstheme="majorHAnsi"/>
          <w:color w:val="000000" w:themeColor="text1"/>
          <w:sz w:val="22"/>
          <w:szCs w:val="22"/>
        </w:rPr>
        <w:t>,</w:t>
      </w:r>
      <w:r w:rsidR="00F378EC" w:rsidRPr="00561386">
        <w:rPr>
          <w:rFonts w:asciiTheme="majorHAnsi" w:hAnsiTheme="majorHAnsi" w:cstheme="majorHAnsi"/>
          <w:color w:val="000000" w:themeColor="text1"/>
          <w:sz w:val="22"/>
          <w:szCs w:val="22"/>
        </w:rPr>
        <w:t xml:space="preserve"> Nº </w:t>
      </w:r>
      <w:r w:rsidR="00073329" w:rsidRPr="00561386">
        <w:rPr>
          <w:rFonts w:asciiTheme="majorHAnsi" w:hAnsiTheme="majorHAnsi" w:cstheme="majorHAnsi"/>
          <w:color w:val="000000" w:themeColor="text1"/>
          <w:sz w:val="22"/>
          <w:szCs w:val="22"/>
        </w:rPr>
        <w:t>2315</w:t>
      </w:r>
      <w:r w:rsidR="00786EDA" w:rsidRPr="00561386">
        <w:rPr>
          <w:rFonts w:asciiTheme="majorHAnsi" w:hAnsiTheme="majorHAnsi" w:cstheme="majorHAnsi"/>
          <w:color w:val="000000" w:themeColor="text1"/>
          <w:sz w:val="22"/>
          <w:szCs w:val="22"/>
        </w:rPr>
        <w:t xml:space="preserve">, </w:t>
      </w:r>
      <w:r w:rsidR="00F7764A" w:rsidRPr="00561386">
        <w:rPr>
          <w:rFonts w:asciiTheme="majorHAnsi" w:hAnsiTheme="majorHAnsi" w:cstheme="majorHAnsi"/>
          <w:color w:val="000000" w:themeColor="text1"/>
          <w:sz w:val="22"/>
          <w:szCs w:val="22"/>
        </w:rPr>
        <w:t xml:space="preserve">Nº </w:t>
      </w:r>
      <w:r w:rsidR="00786EDA" w:rsidRPr="00561386">
        <w:rPr>
          <w:rFonts w:asciiTheme="majorHAnsi" w:hAnsiTheme="majorHAnsi" w:cstheme="majorHAnsi"/>
          <w:color w:val="000000" w:themeColor="text1"/>
          <w:sz w:val="22"/>
          <w:szCs w:val="22"/>
        </w:rPr>
        <w:t>2837</w:t>
      </w:r>
      <w:r w:rsidR="0048168A" w:rsidRPr="00B7458D">
        <w:rPr>
          <w:rFonts w:asciiTheme="majorHAnsi" w:hAnsiTheme="majorHAnsi" w:cstheme="majorHAnsi"/>
          <w:color w:val="000000" w:themeColor="text1"/>
          <w:sz w:val="22"/>
          <w:szCs w:val="22"/>
        </w:rPr>
        <w:t xml:space="preserve">, </w:t>
      </w:r>
      <w:r w:rsidR="00786EDA" w:rsidRPr="007D1A1C">
        <w:rPr>
          <w:rFonts w:asciiTheme="majorHAnsi" w:hAnsiTheme="majorHAnsi" w:cstheme="majorHAnsi"/>
          <w:color w:val="000000" w:themeColor="text1"/>
          <w:sz w:val="22"/>
          <w:szCs w:val="22"/>
        </w:rPr>
        <w:t>N° 3118</w:t>
      </w:r>
      <w:r w:rsidR="0048168A" w:rsidRPr="00B7458D">
        <w:rPr>
          <w:rFonts w:asciiTheme="majorHAnsi" w:hAnsiTheme="majorHAnsi" w:cstheme="majorHAnsi"/>
          <w:color w:val="000000" w:themeColor="text1"/>
          <w:sz w:val="22"/>
          <w:szCs w:val="22"/>
        </w:rPr>
        <w:t>,</w:t>
      </w:r>
      <w:r w:rsidR="004F5A39" w:rsidRPr="00B7458D">
        <w:rPr>
          <w:rFonts w:asciiTheme="majorHAnsi" w:hAnsiTheme="majorHAnsi" w:cstheme="majorHAnsi"/>
          <w:color w:val="000000" w:themeColor="text1"/>
          <w:sz w:val="22"/>
          <w:szCs w:val="22"/>
        </w:rPr>
        <w:t xml:space="preserve"> </w:t>
      </w:r>
      <w:r w:rsidR="001223D6" w:rsidRPr="00B7458D">
        <w:rPr>
          <w:rFonts w:asciiTheme="majorHAnsi" w:hAnsiTheme="majorHAnsi" w:cstheme="majorHAnsi"/>
          <w:color w:val="000000" w:themeColor="text1"/>
          <w:sz w:val="22"/>
          <w:szCs w:val="22"/>
        </w:rPr>
        <w:t>de</w:t>
      </w:r>
      <w:r w:rsidR="001223D6" w:rsidRPr="00561386">
        <w:rPr>
          <w:rFonts w:asciiTheme="majorHAnsi" w:hAnsiTheme="majorHAnsi" w:cstheme="majorHAnsi"/>
          <w:color w:val="000000" w:themeColor="text1"/>
          <w:sz w:val="22"/>
          <w:szCs w:val="22"/>
        </w:rPr>
        <w:t xml:space="preserve"> 2021,</w:t>
      </w:r>
      <w:r w:rsidR="0048168A">
        <w:rPr>
          <w:rFonts w:asciiTheme="majorHAnsi" w:hAnsiTheme="majorHAnsi" w:cstheme="majorHAnsi"/>
          <w:color w:val="000000" w:themeColor="text1"/>
          <w:sz w:val="22"/>
          <w:szCs w:val="22"/>
        </w:rPr>
        <w:t xml:space="preserve"> y, Nº 257, de 2022,</w:t>
      </w:r>
      <w:r w:rsidR="001223D6" w:rsidRPr="00561386">
        <w:rPr>
          <w:rFonts w:asciiTheme="majorHAnsi" w:hAnsiTheme="majorHAnsi" w:cstheme="majorHAnsi"/>
          <w:color w:val="000000" w:themeColor="text1"/>
          <w:sz w:val="22"/>
          <w:szCs w:val="22"/>
        </w:rPr>
        <w:t xml:space="preserve"> todas de este origen, a petición de la Asociación de Transporte Expreso (ATREX), </w:t>
      </w:r>
      <w:r w:rsidR="00E3521D" w:rsidRPr="00561386">
        <w:rPr>
          <w:rFonts w:asciiTheme="majorHAnsi" w:hAnsiTheme="majorHAnsi" w:cstheme="majorHAnsi"/>
          <w:color w:val="000000" w:themeColor="text1"/>
          <w:sz w:val="22"/>
          <w:szCs w:val="22"/>
        </w:rPr>
        <w:t xml:space="preserve">el plazo de vigencia de </w:t>
      </w:r>
      <w:r w:rsidR="00C378D2" w:rsidRPr="00561386">
        <w:rPr>
          <w:rFonts w:asciiTheme="majorHAnsi" w:hAnsiTheme="majorHAnsi" w:cstheme="majorHAnsi"/>
          <w:color w:val="000000" w:themeColor="text1"/>
          <w:sz w:val="22"/>
          <w:szCs w:val="22"/>
        </w:rPr>
        <w:t>dicha</w:t>
      </w:r>
      <w:r w:rsidR="00E3521D" w:rsidRPr="00561386">
        <w:rPr>
          <w:rFonts w:asciiTheme="majorHAnsi" w:hAnsiTheme="majorHAnsi" w:cstheme="majorHAnsi"/>
          <w:color w:val="000000" w:themeColor="text1"/>
          <w:sz w:val="22"/>
          <w:szCs w:val="22"/>
        </w:rPr>
        <w:t xml:space="preserve">s medidas transitorias fue </w:t>
      </w:r>
      <w:r w:rsidR="001223D6" w:rsidRPr="00561386">
        <w:rPr>
          <w:rFonts w:asciiTheme="majorHAnsi" w:hAnsiTheme="majorHAnsi" w:cstheme="majorHAnsi"/>
          <w:color w:val="000000" w:themeColor="text1"/>
          <w:sz w:val="22"/>
          <w:szCs w:val="22"/>
        </w:rPr>
        <w:t xml:space="preserve">prorrogado, </w:t>
      </w:r>
      <w:r w:rsidR="001F0768" w:rsidRPr="00561386">
        <w:rPr>
          <w:rFonts w:asciiTheme="majorHAnsi" w:hAnsiTheme="majorHAnsi" w:cstheme="majorHAnsi"/>
          <w:color w:val="000000" w:themeColor="text1"/>
          <w:sz w:val="22"/>
          <w:szCs w:val="22"/>
        </w:rPr>
        <w:t>habida consideración de los</w:t>
      </w:r>
      <w:r w:rsidR="00F42BC3" w:rsidRPr="00561386">
        <w:rPr>
          <w:rFonts w:asciiTheme="majorHAnsi" w:hAnsiTheme="majorHAnsi" w:cstheme="majorHAnsi"/>
          <w:color w:val="000000" w:themeColor="text1"/>
          <w:sz w:val="22"/>
          <w:szCs w:val="22"/>
        </w:rPr>
        <w:t xml:space="preserve"> </w:t>
      </w:r>
      <w:r w:rsidR="00D438AA" w:rsidRPr="00561386">
        <w:rPr>
          <w:rFonts w:asciiTheme="majorHAnsi" w:hAnsiTheme="majorHAnsi" w:cstheme="majorHAnsi"/>
          <w:color w:val="000000" w:themeColor="text1"/>
          <w:sz w:val="22"/>
          <w:szCs w:val="22"/>
        </w:rPr>
        <w:t xml:space="preserve">planteamientos efectuados </w:t>
      </w:r>
      <w:r w:rsidR="00F42BC3" w:rsidRPr="00561386">
        <w:rPr>
          <w:rFonts w:asciiTheme="majorHAnsi" w:hAnsiTheme="majorHAnsi" w:cstheme="majorHAnsi"/>
          <w:color w:val="000000" w:themeColor="text1"/>
          <w:sz w:val="22"/>
          <w:szCs w:val="22"/>
        </w:rPr>
        <w:t xml:space="preserve">por la </w:t>
      </w:r>
      <w:r w:rsidR="00F42BC3" w:rsidRPr="00561386">
        <w:rPr>
          <w:rFonts w:asciiTheme="majorHAnsi" w:hAnsiTheme="majorHAnsi" w:cstheme="majorHAnsi"/>
          <w:color w:val="000000" w:themeColor="text1"/>
          <w:sz w:val="22"/>
          <w:szCs w:val="22"/>
        </w:rPr>
        <w:lastRenderedPageBreak/>
        <w:t>industria respecto de la aclaración</w:t>
      </w:r>
      <w:r w:rsidR="00421769" w:rsidRPr="00561386">
        <w:rPr>
          <w:rFonts w:asciiTheme="majorHAnsi" w:hAnsiTheme="majorHAnsi" w:cstheme="majorHAnsi"/>
          <w:color w:val="000000" w:themeColor="text1"/>
          <w:sz w:val="22"/>
          <w:szCs w:val="22"/>
        </w:rPr>
        <w:t xml:space="preserve"> </w:t>
      </w:r>
      <w:r w:rsidR="00F42BC3" w:rsidRPr="00561386">
        <w:rPr>
          <w:rFonts w:asciiTheme="majorHAnsi" w:hAnsiTheme="majorHAnsi" w:cstheme="majorHAnsi"/>
          <w:color w:val="000000" w:themeColor="text1"/>
          <w:sz w:val="22"/>
          <w:szCs w:val="22"/>
        </w:rPr>
        <w:t xml:space="preserve">de la información del RUT de los consignatarios de los envíos, antes del retiro de la carga desde zona primaria, y </w:t>
      </w:r>
      <w:r w:rsidR="001F0768" w:rsidRPr="00561386">
        <w:rPr>
          <w:rFonts w:asciiTheme="majorHAnsi" w:hAnsiTheme="majorHAnsi" w:cstheme="majorHAnsi"/>
          <w:color w:val="000000" w:themeColor="text1"/>
          <w:sz w:val="22"/>
          <w:szCs w:val="22"/>
        </w:rPr>
        <w:t xml:space="preserve">del crecimiento de las operaciones de ingreso al país </w:t>
      </w:r>
      <w:r w:rsidR="00421769" w:rsidRPr="00561386">
        <w:rPr>
          <w:rFonts w:asciiTheme="majorHAnsi" w:hAnsiTheme="majorHAnsi" w:cstheme="majorHAnsi"/>
          <w:color w:val="000000" w:themeColor="text1"/>
          <w:sz w:val="22"/>
          <w:szCs w:val="22"/>
        </w:rPr>
        <w:t xml:space="preserve">vía </w:t>
      </w:r>
      <w:proofErr w:type="spellStart"/>
      <w:r w:rsidR="00154F03">
        <w:rPr>
          <w:rFonts w:asciiTheme="majorHAnsi" w:hAnsiTheme="majorHAnsi" w:cstheme="majorHAnsi"/>
          <w:color w:val="000000" w:themeColor="text1"/>
          <w:sz w:val="22"/>
          <w:szCs w:val="22"/>
        </w:rPr>
        <w:t>c</w:t>
      </w:r>
      <w:r w:rsidR="00421769" w:rsidRPr="00561386">
        <w:rPr>
          <w:rFonts w:asciiTheme="majorHAnsi" w:hAnsiTheme="majorHAnsi" w:cstheme="majorHAnsi"/>
          <w:color w:val="000000" w:themeColor="text1"/>
          <w:sz w:val="22"/>
          <w:szCs w:val="22"/>
        </w:rPr>
        <w:t>our</w:t>
      </w:r>
      <w:r w:rsidR="00FA5E4B" w:rsidRPr="00561386">
        <w:rPr>
          <w:rFonts w:asciiTheme="majorHAnsi" w:hAnsiTheme="majorHAnsi" w:cstheme="majorHAnsi"/>
          <w:color w:val="000000" w:themeColor="text1"/>
          <w:sz w:val="22"/>
          <w:szCs w:val="22"/>
        </w:rPr>
        <w:t>i</w:t>
      </w:r>
      <w:r w:rsidR="00421769" w:rsidRPr="00561386">
        <w:rPr>
          <w:rFonts w:asciiTheme="majorHAnsi" w:hAnsiTheme="majorHAnsi" w:cstheme="majorHAnsi"/>
          <w:color w:val="000000" w:themeColor="text1"/>
          <w:sz w:val="22"/>
          <w:szCs w:val="22"/>
        </w:rPr>
        <w:t>er</w:t>
      </w:r>
      <w:proofErr w:type="spellEnd"/>
      <w:r w:rsidR="00421769" w:rsidRPr="00561386">
        <w:rPr>
          <w:rFonts w:asciiTheme="majorHAnsi" w:hAnsiTheme="majorHAnsi" w:cstheme="majorHAnsi"/>
          <w:color w:val="000000" w:themeColor="text1"/>
          <w:sz w:val="22"/>
          <w:szCs w:val="22"/>
        </w:rPr>
        <w:t xml:space="preserve"> </w:t>
      </w:r>
      <w:r w:rsidR="001223D6" w:rsidRPr="00561386">
        <w:rPr>
          <w:rFonts w:asciiTheme="majorHAnsi" w:hAnsiTheme="majorHAnsi" w:cstheme="majorHAnsi"/>
          <w:color w:val="000000" w:themeColor="text1"/>
          <w:sz w:val="22"/>
          <w:szCs w:val="22"/>
        </w:rPr>
        <w:t>a contar d</w:t>
      </w:r>
      <w:r w:rsidR="001F0768" w:rsidRPr="00561386">
        <w:rPr>
          <w:rFonts w:asciiTheme="majorHAnsi" w:hAnsiTheme="majorHAnsi" w:cstheme="majorHAnsi"/>
          <w:color w:val="000000" w:themeColor="text1"/>
          <w:sz w:val="22"/>
          <w:szCs w:val="22"/>
        </w:rPr>
        <w:t>el mes de julio del año 2020.</w:t>
      </w:r>
    </w:p>
    <w:p w14:paraId="618C127F" w14:textId="77777777" w:rsidR="001F0768" w:rsidRPr="00561386" w:rsidRDefault="001F0768" w:rsidP="00D202F8">
      <w:pPr>
        <w:ind w:right="-21"/>
        <w:jc w:val="both"/>
        <w:rPr>
          <w:rFonts w:asciiTheme="majorHAnsi" w:hAnsiTheme="majorHAnsi" w:cstheme="majorHAnsi"/>
          <w:color w:val="000000" w:themeColor="text1"/>
          <w:sz w:val="22"/>
          <w:szCs w:val="22"/>
        </w:rPr>
      </w:pPr>
    </w:p>
    <w:p w14:paraId="1C623F04" w14:textId="1C2B1DBD" w:rsidR="005643E4" w:rsidRPr="00561386" w:rsidRDefault="001F0768" w:rsidP="00AA0937">
      <w:pPr>
        <w:pStyle w:val="Prrafodelista"/>
        <w:numPr>
          <w:ilvl w:val="0"/>
          <w:numId w:val="17"/>
        </w:numPr>
        <w:ind w:right="-21"/>
        <w:jc w:val="both"/>
        <w:rPr>
          <w:rFonts w:asciiTheme="majorHAnsi" w:hAnsiTheme="majorHAnsi" w:cstheme="majorHAnsi"/>
          <w:color w:val="000000" w:themeColor="text1"/>
          <w:sz w:val="22"/>
          <w:szCs w:val="22"/>
        </w:rPr>
      </w:pPr>
      <w:r w:rsidRPr="00561386">
        <w:rPr>
          <w:rFonts w:asciiTheme="majorHAnsi" w:hAnsiTheme="majorHAnsi" w:cstheme="majorHAnsi"/>
          <w:color w:val="000000" w:themeColor="text1"/>
          <w:sz w:val="22"/>
          <w:szCs w:val="22"/>
        </w:rPr>
        <w:t xml:space="preserve">Que, </w:t>
      </w:r>
      <w:r w:rsidR="001223D6" w:rsidRPr="00561386">
        <w:rPr>
          <w:rFonts w:asciiTheme="majorHAnsi" w:hAnsiTheme="majorHAnsi" w:cstheme="majorHAnsi"/>
          <w:color w:val="000000" w:themeColor="text1"/>
          <w:sz w:val="22"/>
          <w:szCs w:val="22"/>
        </w:rPr>
        <w:t xml:space="preserve">a su turno, </w:t>
      </w:r>
      <w:r w:rsidRPr="00561386">
        <w:rPr>
          <w:rFonts w:asciiTheme="majorHAnsi" w:hAnsiTheme="majorHAnsi" w:cstheme="majorHAnsi"/>
          <w:color w:val="000000" w:themeColor="text1"/>
          <w:sz w:val="22"/>
          <w:szCs w:val="22"/>
        </w:rPr>
        <w:t>la Resolución Exenta Nº 3722</w:t>
      </w:r>
      <w:r w:rsidR="001223D6" w:rsidRPr="00561386">
        <w:rPr>
          <w:rFonts w:asciiTheme="majorHAnsi" w:hAnsiTheme="majorHAnsi" w:cstheme="majorHAnsi"/>
          <w:color w:val="000000" w:themeColor="text1"/>
          <w:sz w:val="22"/>
          <w:szCs w:val="22"/>
        </w:rPr>
        <w:t>,</w:t>
      </w:r>
      <w:r w:rsidRPr="00561386">
        <w:rPr>
          <w:rFonts w:asciiTheme="majorHAnsi" w:hAnsiTheme="majorHAnsi" w:cstheme="majorHAnsi"/>
          <w:color w:val="000000" w:themeColor="text1"/>
          <w:sz w:val="22"/>
          <w:szCs w:val="22"/>
        </w:rPr>
        <w:t xml:space="preserve"> de 2020, </w:t>
      </w:r>
      <w:r w:rsidR="001223D6" w:rsidRPr="00561386">
        <w:rPr>
          <w:rFonts w:asciiTheme="majorHAnsi" w:hAnsiTheme="majorHAnsi" w:cstheme="majorHAnsi"/>
          <w:color w:val="000000" w:themeColor="text1"/>
          <w:sz w:val="22"/>
          <w:szCs w:val="22"/>
        </w:rPr>
        <w:t xml:space="preserve">a petición de la Asociación de Transporte Expreso, </w:t>
      </w:r>
      <w:r w:rsidRPr="00561386">
        <w:rPr>
          <w:rFonts w:asciiTheme="majorHAnsi" w:hAnsiTheme="majorHAnsi" w:cstheme="majorHAnsi"/>
          <w:color w:val="000000" w:themeColor="text1"/>
          <w:sz w:val="22"/>
          <w:szCs w:val="22"/>
        </w:rPr>
        <w:t>consideró la generación de una mesa de trabajo público-privado, integrada por representantes de</w:t>
      </w:r>
      <w:r w:rsidR="001223D6" w:rsidRPr="00561386">
        <w:rPr>
          <w:rFonts w:asciiTheme="majorHAnsi" w:hAnsiTheme="majorHAnsi" w:cstheme="majorHAnsi"/>
          <w:color w:val="000000" w:themeColor="text1"/>
          <w:sz w:val="22"/>
          <w:szCs w:val="22"/>
        </w:rPr>
        <w:t xml:space="preserve"> dicha Asociación, de</w:t>
      </w:r>
      <w:r w:rsidRPr="00561386">
        <w:rPr>
          <w:rFonts w:asciiTheme="majorHAnsi" w:hAnsiTheme="majorHAnsi" w:cstheme="majorHAnsi"/>
          <w:color w:val="000000" w:themeColor="text1"/>
          <w:sz w:val="22"/>
          <w:szCs w:val="22"/>
        </w:rPr>
        <w:t>l Ministerio de Hacienda</w:t>
      </w:r>
      <w:r w:rsidR="001223D6" w:rsidRPr="00561386">
        <w:rPr>
          <w:rFonts w:asciiTheme="majorHAnsi" w:hAnsiTheme="majorHAnsi" w:cstheme="majorHAnsi"/>
          <w:color w:val="000000" w:themeColor="text1"/>
          <w:sz w:val="22"/>
          <w:szCs w:val="22"/>
        </w:rPr>
        <w:t xml:space="preserve"> y</w:t>
      </w:r>
      <w:r w:rsidRPr="00561386">
        <w:rPr>
          <w:rFonts w:asciiTheme="majorHAnsi" w:hAnsiTheme="majorHAnsi" w:cstheme="majorHAnsi"/>
          <w:color w:val="000000" w:themeColor="text1"/>
          <w:sz w:val="22"/>
          <w:szCs w:val="22"/>
        </w:rPr>
        <w:t xml:space="preserve"> </w:t>
      </w:r>
      <w:r w:rsidR="001223D6" w:rsidRPr="00561386">
        <w:rPr>
          <w:rFonts w:asciiTheme="majorHAnsi" w:hAnsiTheme="majorHAnsi" w:cstheme="majorHAnsi"/>
          <w:color w:val="000000" w:themeColor="text1"/>
          <w:sz w:val="22"/>
          <w:szCs w:val="22"/>
        </w:rPr>
        <w:t>d</w:t>
      </w:r>
      <w:r w:rsidRPr="00561386">
        <w:rPr>
          <w:rFonts w:asciiTheme="majorHAnsi" w:hAnsiTheme="majorHAnsi" w:cstheme="majorHAnsi"/>
          <w:color w:val="000000" w:themeColor="text1"/>
          <w:sz w:val="22"/>
          <w:szCs w:val="22"/>
        </w:rPr>
        <w:t>el Servicio Nacional de Aduanas, con la finalidad de avanzar, en un plazo acotado, en la implementación de las medidas que permit</w:t>
      </w:r>
      <w:r w:rsidR="001B7C33">
        <w:rPr>
          <w:rFonts w:asciiTheme="majorHAnsi" w:hAnsiTheme="majorHAnsi" w:cstheme="majorHAnsi"/>
          <w:color w:val="000000" w:themeColor="text1"/>
          <w:sz w:val="22"/>
          <w:szCs w:val="22"/>
        </w:rPr>
        <w:t>ieran</w:t>
      </w:r>
      <w:r w:rsidRPr="00561386">
        <w:rPr>
          <w:rFonts w:asciiTheme="majorHAnsi" w:hAnsiTheme="majorHAnsi" w:cstheme="majorHAnsi"/>
          <w:color w:val="000000" w:themeColor="text1"/>
          <w:sz w:val="22"/>
          <w:szCs w:val="22"/>
        </w:rPr>
        <w:t xml:space="preserve"> disponer</w:t>
      </w:r>
      <w:r w:rsidR="001223D6" w:rsidRPr="00561386">
        <w:rPr>
          <w:rFonts w:asciiTheme="majorHAnsi" w:hAnsiTheme="majorHAnsi" w:cstheme="majorHAnsi"/>
          <w:color w:val="000000" w:themeColor="text1"/>
          <w:sz w:val="22"/>
          <w:szCs w:val="22"/>
        </w:rPr>
        <w:t>,</w:t>
      </w:r>
      <w:r w:rsidRPr="00561386">
        <w:rPr>
          <w:rFonts w:asciiTheme="majorHAnsi" w:hAnsiTheme="majorHAnsi" w:cstheme="majorHAnsi"/>
          <w:color w:val="000000" w:themeColor="text1"/>
          <w:sz w:val="22"/>
          <w:szCs w:val="22"/>
        </w:rPr>
        <w:t xml:space="preserve"> de forma anticipada y oportuna</w:t>
      </w:r>
      <w:r w:rsidR="001223D6" w:rsidRPr="00561386">
        <w:rPr>
          <w:rFonts w:asciiTheme="majorHAnsi" w:hAnsiTheme="majorHAnsi" w:cstheme="majorHAnsi"/>
          <w:color w:val="000000" w:themeColor="text1"/>
          <w:sz w:val="22"/>
          <w:szCs w:val="22"/>
        </w:rPr>
        <w:t>,</w:t>
      </w:r>
      <w:r w:rsidRPr="00561386">
        <w:rPr>
          <w:rFonts w:asciiTheme="majorHAnsi" w:hAnsiTheme="majorHAnsi" w:cstheme="majorHAnsi"/>
          <w:color w:val="000000" w:themeColor="text1"/>
          <w:sz w:val="22"/>
          <w:szCs w:val="22"/>
        </w:rPr>
        <w:t xml:space="preserve"> </w:t>
      </w:r>
      <w:r w:rsidR="00E3289C">
        <w:rPr>
          <w:rFonts w:asciiTheme="majorHAnsi" w:hAnsiTheme="majorHAnsi" w:cstheme="majorHAnsi"/>
          <w:color w:val="000000" w:themeColor="text1"/>
          <w:sz w:val="22"/>
          <w:szCs w:val="22"/>
        </w:rPr>
        <w:t>con</w:t>
      </w:r>
      <w:r w:rsidRPr="00561386">
        <w:rPr>
          <w:rFonts w:asciiTheme="majorHAnsi" w:hAnsiTheme="majorHAnsi" w:cstheme="majorHAnsi"/>
          <w:color w:val="000000" w:themeColor="text1"/>
          <w:sz w:val="22"/>
          <w:szCs w:val="22"/>
        </w:rPr>
        <w:t xml:space="preserve"> la identificación fidedigna del consignatario de la mercancía a través de la manifestación del RUT.</w:t>
      </w:r>
    </w:p>
    <w:p w14:paraId="2DDC5ADE" w14:textId="7996D0EF" w:rsidR="001F0768" w:rsidRPr="00561386" w:rsidRDefault="001F0768" w:rsidP="00D202F8">
      <w:pPr>
        <w:ind w:right="-21"/>
        <w:jc w:val="both"/>
        <w:rPr>
          <w:rFonts w:asciiTheme="majorHAnsi" w:hAnsiTheme="majorHAnsi" w:cstheme="majorHAnsi"/>
          <w:color w:val="000000" w:themeColor="text1"/>
          <w:sz w:val="22"/>
          <w:szCs w:val="22"/>
        </w:rPr>
      </w:pPr>
    </w:p>
    <w:p w14:paraId="194EB317" w14:textId="3D208D90" w:rsidR="005643E4" w:rsidRPr="00561386" w:rsidRDefault="001F0768" w:rsidP="00AA0937">
      <w:pPr>
        <w:pStyle w:val="Prrafodelista"/>
        <w:numPr>
          <w:ilvl w:val="0"/>
          <w:numId w:val="17"/>
        </w:numPr>
        <w:ind w:right="-21"/>
        <w:jc w:val="both"/>
        <w:rPr>
          <w:rFonts w:asciiTheme="majorHAnsi" w:hAnsiTheme="majorHAnsi" w:cstheme="majorHAnsi"/>
          <w:color w:val="000000" w:themeColor="text1"/>
          <w:sz w:val="22"/>
          <w:szCs w:val="22"/>
        </w:rPr>
      </w:pPr>
      <w:r w:rsidRPr="00561386">
        <w:rPr>
          <w:rFonts w:asciiTheme="majorHAnsi" w:hAnsiTheme="majorHAnsi" w:cstheme="majorHAnsi"/>
          <w:color w:val="000000" w:themeColor="text1"/>
          <w:sz w:val="22"/>
          <w:szCs w:val="22"/>
        </w:rPr>
        <w:t>Que</w:t>
      </w:r>
      <w:r w:rsidR="005643E4" w:rsidRPr="00561386">
        <w:rPr>
          <w:rFonts w:asciiTheme="majorHAnsi" w:hAnsiTheme="majorHAnsi" w:cstheme="majorHAnsi"/>
          <w:color w:val="000000" w:themeColor="text1"/>
          <w:sz w:val="22"/>
          <w:szCs w:val="22"/>
        </w:rPr>
        <w:t>,</w:t>
      </w:r>
      <w:r w:rsidRPr="00561386">
        <w:rPr>
          <w:rFonts w:asciiTheme="majorHAnsi" w:hAnsiTheme="majorHAnsi" w:cstheme="majorHAnsi"/>
          <w:color w:val="000000" w:themeColor="text1"/>
          <w:sz w:val="22"/>
          <w:szCs w:val="22"/>
        </w:rPr>
        <w:t xml:space="preserve"> dicha mesa público-privado comenzó a sesionar a contar del 15 de enero de 2021</w:t>
      </w:r>
      <w:r w:rsidR="00F269AB" w:rsidRPr="00561386">
        <w:rPr>
          <w:rFonts w:asciiTheme="majorHAnsi" w:hAnsiTheme="majorHAnsi" w:cstheme="majorHAnsi"/>
          <w:color w:val="000000" w:themeColor="text1"/>
          <w:sz w:val="22"/>
          <w:szCs w:val="22"/>
        </w:rPr>
        <w:t xml:space="preserve">, </w:t>
      </w:r>
      <w:r w:rsidR="00603C43" w:rsidRPr="00561386">
        <w:rPr>
          <w:rFonts w:asciiTheme="majorHAnsi" w:hAnsiTheme="majorHAnsi" w:cstheme="majorHAnsi"/>
          <w:color w:val="000000" w:themeColor="text1"/>
          <w:sz w:val="22"/>
          <w:szCs w:val="22"/>
        </w:rPr>
        <w:t>siendo así que</w:t>
      </w:r>
      <w:r w:rsidR="00E3289C">
        <w:rPr>
          <w:rFonts w:asciiTheme="majorHAnsi" w:hAnsiTheme="majorHAnsi" w:cstheme="majorHAnsi"/>
          <w:color w:val="000000" w:themeColor="text1"/>
          <w:sz w:val="22"/>
          <w:szCs w:val="22"/>
        </w:rPr>
        <w:t>,</w:t>
      </w:r>
      <w:r w:rsidR="00603C43" w:rsidRPr="00561386">
        <w:rPr>
          <w:rFonts w:asciiTheme="majorHAnsi" w:hAnsiTheme="majorHAnsi" w:cstheme="majorHAnsi"/>
          <w:color w:val="000000" w:themeColor="text1"/>
          <w:sz w:val="22"/>
          <w:szCs w:val="22"/>
        </w:rPr>
        <w:t xml:space="preserve"> por </w:t>
      </w:r>
      <w:r w:rsidR="005643E4" w:rsidRPr="00561386">
        <w:rPr>
          <w:rFonts w:asciiTheme="majorHAnsi" w:hAnsiTheme="majorHAnsi" w:cstheme="majorHAnsi"/>
          <w:color w:val="000000" w:themeColor="text1"/>
          <w:sz w:val="22"/>
          <w:szCs w:val="22"/>
        </w:rPr>
        <w:t xml:space="preserve">Resolución Exenta Nº </w:t>
      </w:r>
      <w:r w:rsidR="005643E4" w:rsidRPr="00561386">
        <w:rPr>
          <w:rFonts w:asciiTheme="majorHAnsi" w:hAnsiTheme="majorHAnsi" w:cstheme="majorHAnsi"/>
          <w:color w:val="000000" w:themeColor="text1"/>
          <w:sz w:val="22"/>
          <w:szCs w:val="22"/>
          <w:lang w:val="es-CL"/>
        </w:rPr>
        <w:t>798</w:t>
      </w:r>
      <w:r w:rsidR="00603C43" w:rsidRPr="00561386">
        <w:rPr>
          <w:rFonts w:asciiTheme="majorHAnsi" w:hAnsiTheme="majorHAnsi" w:cstheme="majorHAnsi"/>
          <w:color w:val="000000" w:themeColor="text1"/>
          <w:sz w:val="22"/>
          <w:szCs w:val="22"/>
          <w:lang w:val="es-CL"/>
        </w:rPr>
        <w:t>,</w:t>
      </w:r>
      <w:r w:rsidR="005643E4" w:rsidRPr="00561386">
        <w:rPr>
          <w:rFonts w:asciiTheme="majorHAnsi" w:hAnsiTheme="majorHAnsi" w:cstheme="majorHAnsi"/>
          <w:color w:val="000000" w:themeColor="text1"/>
          <w:sz w:val="22"/>
          <w:szCs w:val="22"/>
          <w:lang w:val="es-CL"/>
        </w:rPr>
        <w:t xml:space="preserve"> de 2021, </w:t>
      </w:r>
      <w:r w:rsidR="00603C43" w:rsidRPr="00561386">
        <w:rPr>
          <w:rFonts w:asciiTheme="majorHAnsi" w:hAnsiTheme="majorHAnsi" w:cstheme="majorHAnsi"/>
          <w:color w:val="000000" w:themeColor="text1"/>
          <w:sz w:val="22"/>
          <w:szCs w:val="22"/>
          <w:lang w:val="es-CL"/>
        </w:rPr>
        <w:t xml:space="preserve">se </w:t>
      </w:r>
      <w:r w:rsidR="005643E4" w:rsidRPr="00561386">
        <w:rPr>
          <w:rFonts w:asciiTheme="majorHAnsi" w:hAnsiTheme="majorHAnsi" w:cstheme="majorHAnsi"/>
          <w:color w:val="000000" w:themeColor="text1"/>
          <w:sz w:val="22"/>
          <w:szCs w:val="22"/>
          <w:lang w:val="es-CL"/>
        </w:rPr>
        <w:t xml:space="preserve">requirió la presentación de un complemento al plan inicial </w:t>
      </w:r>
      <w:r w:rsidR="00217935" w:rsidRPr="00561386">
        <w:rPr>
          <w:rFonts w:asciiTheme="majorHAnsi" w:hAnsiTheme="majorHAnsi" w:cstheme="majorHAnsi"/>
          <w:color w:val="000000" w:themeColor="text1"/>
          <w:sz w:val="22"/>
          <w:szCs w:val="22"/>
        </w:rPr>
        <w:t xml:space="preserve">presentado por la industria </w:t>
      </w:r>
      <w:proofErr w:type="spellStart"/>
      <w:r w:rsidR="00154F03">
        <w:rPr>
          <w:rFonts w:asciiTheme="majorHAnsi" w:hAnsiTheme="majorHAnsi" w:cstheme="majorHAnsi"/>
          <w:color w:val="000000" w:themeColor="text1"/>
          <w:sz w:val="22"/>
          <w:szCs w:val="22"/>
        </w:rPr>
        <w:t>c</w:t>
      </w:r>
      <w:r w:rsidR="00217935" w:rsidRPr="00561386">
        <w:rPr>
          <w:rFonts w:asciiTheme="majorHAnsi" w:hAnsiTheme="majorHAnsi" w:cstheme="majorHAnsi"/>
          <w:color w:val="000000" w:themeColor="text1"/>
          <w:sz w:val="22"/>
          <w:szCs w:val="22"/>
        </w:rPr>
        <w:t>ourier</w:t>
      </w:r>
      <w:proofErr w:type="spellEnd"/>
      <w:r w:rsidR="00217935" w:rsidRPr="00561386">
        <w:rPr>
          <w:rFonts w:asciiTheme="majorHAnsi" w:hAnsiTheme="majorHAnsi" w:cstheme="majorHAnsi"/>
          <w:color w:val="000000" w:themeColor="text1"/>
          <w:sz w:val="22"/>
          <w:szCs w:val="22"/>
        </w:rPr>
        <w:t xml:space="preserve">, </w:t>
      </w:r>
      <w:r w:rsidR="005643E4" w:rsidRPr="00561386">
        <w:rPr>
          <w:rFonts w:asciiTheme="majorHAnsi" w:hAnsiTheme="majorHAnsi" w:cstheme="majorHAnsi"/>
          <w:color w:val="000000" w:themeColor="text1"/>
          <w:sz w:val="22"/>
          <w:szCs w:val="22"/>
          <w:lang w:val="es-CL"/>
        </w:rPr>
        <w:t xml:space="preserve">que contemplara medidas concretas </w:t>
      </w:r>
      <w:r w:rsidR="00217935" w:rsidRPr="00561386">
        <w:rPr>
          <w:rFonts w:asciiTheme="majorHAnsi" w:hAnsiTheme="majorHAnsi" w:cstheme="majorHAnsi"/>
          <w:color w:val="000000" w:themeColor="text1"/>
          <w:sz w:val="22"/>
          <w:szCs w:val="22"/>
          <w:lang w:val="es-CL"/>
        </w:rPr>
        <w:t xml:space="preserve">y plazos </w:t>
      </w:r>
      <w:r w:rsidR="00603C43" w:rsidRPr="00561386">
        <w:rPr>
          <w:rFonts w:asciiTheme="majorHAnsi" w:hAnsiTheme="majorHAnsi" w:cstheme="majorHAnsi"/>
          <w:color w:val="000000" w:themeColor="text1"/>
          <w:sz w:val="22"/>
          <w:szCs w:val="22"/>
          <w:lang w:val="es-CL"/>
        </w:rPr>
        <w:t xml:space="preserve">más </w:t>
      </w:r>
      <w:r w:rsidR="00217935" w:rsidRPr="00561386">
        <w:rPr>
          <w:rFonts w:asciiTheme="majorHAnsi" w:hAnsiTheme="majorHAnsi" w:cstheme="majorHAnsi"/>
          <w:color w:val="000000" w:themeColor="text1"/>
          <w:sz w:val="22"/>
          <w:szCs w:val="22"/>
          <w:lang w:val="es-CL"/>
        </w:rPr>
        <w:t>acotados.</w:t>
      </w:r>
    </w:p>
    <w:p w14:paraId="1389C936" w14:textId="77777777" w:rsidR="00217935" w:rsidRPr="00561386" w:rsidRDefault="00217935" w:rsidP="00D202F8">
      <w:pPr>
        <w:ind w:right="-21"/>
        <w:jc w:val="both"/>
        <w:rPr>
          <w:rFonts w:asciiTheme="majorHAnsi" w:hAnsiTheme="majorHAnsi" w:cstheme="majorHAnsi"/>
          <w:color w:val="000000" w:themeColor="text1"/>
          <w:sz w:val="22"/>
          <w:szCs w:val="22"/>
        </w:rPr>
      </w:pPr>
    </w:p>
    <w:p w14:paraId="2C8711F8" w14:textId="18CC55FF" w:rsidR="007703CC" w:rsidRDefault="00217935" w:rsidP="00D75563">
      <w:pPr>
        <w:pStyle w:val="Prrafodelista"/>
        <w:numPr>
          <w:ilvl w:val="0"/>
          <w:numId w:val="17"/>
        </w:numPr>
        <w:jc w:val="both"/>
        <w:rPr>
          <w:rFonts w:asciiTheme="majorHAnsi" w:hAnsiTheme="majorHAnsi" w:cstheme="majorHAnsi"/>
          <w:color w:val="000000" w:themeColor="text1"/>
          <w:sz w:val="22"/>
          <w:szCs w:val="22"/>
        </w:rPr>
      </w:pPr>
      <w:r w:rsidRPr="00D75563">
        <w:rPr>
          <w:rFonts w:asciiTheme="majorHAnsi" w:hAnsiTheme="majorHAnsi" w:cstheme="majorBidi"/>
          <w:color w:val="000000" w:themeColor="text1"/>
          <w:sz w:val="22"/>
          <w:szCs w:val="22"/>
        </w:rPr>
        <w:t xml:space="preserve">Que, </w:t>
      </w:r>
      <w:r w:rsidR="005643E4" w:rsidRPr="00D75563">
        <w:rPr>
          <w:rFonts w:asciiTheme="majorHAnsi" w:hAnsiTheme="majorHAnsi" w:cstheme="majorBidi"/>
          <w:color w:val="000000" w:themeColor="text1"/>
          <w:sz w:val="22"/>
          <w:szCs w:val="22"/>
        </w:rPr>
        <w:t>conforme al plan</w:t>
      </w:r>
      <w:r w:rsidR="00603C43" w:rsidRPr="00D75563">
        <w:rPr>
          <w:rFonts w:asciiTheme="majorHAnsi" w:hAnsiTheme="majorHAnsi" w:cstheme="majorBidi"/>
          <w:color w:val="000000" w:themeColor="text1"/>
          <w:sz w:val="22"/>
          <w:szCs w:val="22"/>
        </w:rPr>
        <w:t xml:space="preserve"> diseñado</w:t>
      </w:r>
      <w:r w:rsidRPr="00D75563">
        <w:rPr>
          <w:rFonts w:asciiTheme="majorHAnsi" w:hAnsiTheme="majorHAnsi" w:cstheme="majorBidi"/>
          <w:color w:val="000000" w:themeColor="text1"/>
          <w:sz w:val="22"/>
          <w:szCs w:val="22"/>
        </w:rPr>
        <w:t>,</w:t>
      </w:r>
      <w:r w:rsidR="005643E4" w:rsidRPr="00D75563">
        <w:rPr>
          <w:rFonts w:asciiTheme="majorHAnsi" w:hAnsiTheme="majorHAnsi" w:cstheme="majorBidi"/>
          <w:color w:val="000000" w:themeColor="text1"/>
          <w:sz w:val="22"/>
          <w:szCs w:val="22"/>
        </w:rPr>
        <w:t xml:space="preserve"> </w:t>
      </w:r>
      <w:r w:rsidR="00603C43" w:rsidRPr="00D75563">
        <w:rPr>
          <w:rFonts w:asciiTheme="majorHAnsi" w:hAnsiTheme="majorHAnsi" w:cstheme="majorBidi"/>
          <w:color w:val="000000" w:themeColor="text1"/>
          <w:sz w:val="22"/>
          <w:szCs w:val="22"/>
        </w:rPr>
        <w:t xml:space="preserve">se </w:t>
      </w:r>
      <w:r w:rsidR="00BD5A74" w:rsidRPr="00D75563">
        <w:rPr>
          <w:rFonts w:asciiTheme="majorHAnsi" w:hAnsiTheme="majorHAnsi" w:cstheme="majorHAnsi"/>
          <w:color w:val="000000" w:themeColor="text1"/>
          <w:sz w:val="22"/>
          <w:szCs w:val="22"/>
        </w:rPr>
        <w:t>mostraron</w:t>
      </w:r>
      <w:r w:rsidR="00AD1E89" w:rsidRPr="00D75563">
        <w:rPr>
          <w:rFonts w:asciiTheme="majorHAnsi" w:hAnsiTheme="majorHAnsi" w:cstheme="majorBidi"/>
          <w:color w:val="000000" w:themeColor="text1"/>
          <w:sz w:val="22"/>
          <w:szCs w:val="22"/>
        </w:rPr>
        <w:t xml:space="preserve"> </w:t>
      </w:r>
      <w:r w:rsidR="00F269AB" w:rsidRPr="00D75563">
        <w:rPr>
          <w:rFonts w:asciiTheme="majorHAnsi" w:hAnsiTheme="majorHAnsi" w:cstheme="majorBidi"/>
          <w:color w:val="000000" w:themeColor="text1"/>
          <w:sz w:val="22"/>
          <w:szCs w:val="22"/>
        </w:rPr>
        <w:t xml:space="preserve">avances </w:t>
      </w:r>
      <w:r w:rsidR="00603C43" w:rsidRPr="00D75563">
        <w:rPr>
          <w:rFonts w:asciiTheme="majorHAnsi" w:hAnsiTheme="majorHAnsi" w:cstheme="majorBidi"/>
          <w:color w:val="000000" w:themeColor="text1"/>
          <w:sz w:val="22"/>
          <w:szCs w:val="22"/>
        </w:rPr>
        <w:t xml:space="preserve">significativos </w:t>
      </w:r>
      <w:r w:rsidR="00F269AB" w:rsidRPr="00D75563">
        <w:rPr>
          <w:rFonts w:asciiTheme="majorHAnsi" w:hAnsiTheme="majorHAnsi" w:cstheme="majorBidi"/>
          <w:color w:val="000000" w:themeColor="text1"/>
          <w:sz w:val="22"/>
          <w:szCs w:val="22"/>
        </w:rPr>
        <w:t xml:space="preserve">en la obtención del RUT real del consignatario al momento de la manifestación de la guía </w:t>
      </w:r>
      <w:proofErr w:type="spellStart"/>
      <w:r w:rsidR="00154F03">
        <w:rPr>
          <w:rFonts w:asciiTheme="majorHAnsi" w:hAnsiTheme="majorHAnsi" w:cstheme="majorBidi"/>
          <w:color w:val="000000" w:themeColor="text1"/>
          <w:sz w:val="22"/>
          <w:szCs w:val="22"/>
        </w:rPr>
        <w:t>c</w:t>
      </w:r>
      <w:r w:rsidR="00F269AB" w:rsidRPr="00D75563">
        <w:rPr>
          <w:rFonts w:asciiTheme="majorHAnsi" w:hAnsiTheme="majorHAnsi" w:cstheme="majorBidi"/>
          <w:color w:val="000000" w:themeColor="text1"/>
          <w:sz w:val="22"/>
          <w:szCs w:val="22"/>
        </w:rPr>
        <w:t>ourier</w:t>
      </w:r>
      <w:proofErr w:type="spellEnd"/>
      <w:r w:rsidR="00F269AB" w:rsidRPr="00D75563">
        <w:rPr>
          <w:rFonts w:asciiTheme="majorHAnsi" w:hAnsiTheme="majorHAnsi" w:cstheme="majorBidi"/>
          <w:color w:val="000000" w:themeColor="text1"/>
          <w:sz w:val="22"/>
          <w:szCs w:val="22"/>
        </w:rPr>
        <w:t xml:space="preserve"> de ingreso</w:t>
      </w:r>
      <w:r w:rsidR="00603C43" w:rsidRPr="00D75563">
        <w:rPr>
          <w:rFonts w:asciiTheme="majorHAnsi" w:hAnsiTheme="majorHAnsi" w:cstheme="majorBidi"/>
          <w:color w:val="000000" w:themeColor="text1"/>
          <w:sz w:val="22"/>
          <w:szCs w:val="22"/>
        </w:rPr>
        <w:t>,</w:t>
      </w:r>
      <w:r w:rsidR="00F269AB" w:rsidRPr="00D75563">
        <w:rPr>
          <w:rFonts w:asciiTheme="majorHAnsi" w:hAnsiTheme="majorHAnsi" w:cstheme="majorBidi"/>
          <w:color w:val="000000" w:themeColor="text1"/>
          <w:sz w:val="22"/>
          <w:szCs w:val="22"/>
        </w:rPr>
        <w:t xml:space="preserve"> y la consecuente disminución del uso del RUT genérico dispuesto como medida transitoria</w:t>
      </w:r>
      <w:r w:rsidR="007443BE" w:rsidRPr="00D75563">
        <w:rPr>
          <w:rFonts w:asciiTheme="majorHAnsi" w:hAnsiTheme="majorHAnsi" w:cstheme="majorHAnsi"/>
          <w:color w:val="000000" w:themeColor="text1"/>
          <w:sz w:val="22"/>
          <w:szCs w:val="22"/>
        </w:rPr>
        <w:t xml:space="preserve">, </w:t>
      </w:r>
      <w:r w:rsidR="006C0310">
        <w:rPr>
          <w:rFonts w:asciiTheme="majorHAnsi" w:hAnsiTheme="majorHAnsi" w:cstheme="majorHAnsi"/>
          <w:color w:val="000000" w:themeColor="text1"/>
          <w:sz w:val="22"/>
          <w:szCs w:val="22"/>
        </w:rPr>
        <w:t>siendo así que</w:t>
      </w:r>
      <w:r w:rsidR="00794915">
        <w:rPr>
          <w:rFonts w:asciiTheme="majorHAnsi" w:hAnsiTheme="majorHAnsi" w:cstheme="majorHAnsi"/>
          <w:color w:val="000000" w:themeColor="text1"/>
          <w:sz w:val="22"/>
          <w:szCs w:val="22"/>
        </w:rPr>
        <w:t xml:space="preserve">, </w:t>
      </w:r>
      <w:r w:rsidR="00794915" w:rsidRPr="00D75563">
        <w:rPr>
          <w:rFonts w:asciiTheme="majorHAnsi" w:hAnsiTheme="majorHAnsi" w:cstheme="majorHAnsi"/>
          <w:color w:val="000000" w:themeColor="text1"/>
          <w:sz w:val="22"/>
          <w:szCs w:val="22"/>
        </w:rPr>
        <w:t>de acuerdo con las cifras extraídas de los sistemas de Aduanas</w:t>
      </w:r>
      <w:r w:rsidR="00794915">
        <w:rPr>
          <w:rFonts w:asciiTheme="majorHAnsi" w:hAnsiTheme="majorHAnsi" w:cstheme="majorHAnsi"/>
          <w:color w:val="000000" w:themeColor="text1"/>
          <w:sz w:val="22"/>
          <w:szCs w:val="22"/>
        </w:rPr>
        <w:t xml:space="preserve">, </w:t>
      </w:r>
      <w:r w:rsidR="00F223CF" w:rsidRPr="00D75563">
        <w:rPr>
          <w:rFonts w:asciiTheme="majorHAnsi" w:hAnsiTheme="majorHAnsi" w:cstheme="majorHAnsi"/>
          <w:color w:val="000000" w:themeColor="text1"/>
          <w:sz w:val="22"/>
          <w:szCs w:val="22"/>
        </w:rPr>
        <w:t>en el último trimestre del año 2021</w:t>
      </w:r>
      <w:r w:rsidR="00794915">
        <w:rPr>
          <w:rFonts w:asciiTheme="majorHAnsi" w:hAnsiTheme="majorHAnsi" w:cstheme="majorHAnsi"/>
          <w:color w:val="000000" w:themeColor="text1"/>
          <w:sz w:val="22"/>
          <w:szCs w:val="22"/>
        </w:rPr>
        <w:t>,</w:t>
      </w:r>
      <w:r w:rsidR="00794915" w:rsidRPr="00D75563" w:rsidDel="00794915">
        <w:rPr>
          <w:rFonts w:asciiTheme="majorHAnsi" w:hAnsiTheme="majorHAnsi" w:cstheme="majorHAnsi"/>
          <w:color w:val="000000" w:themeColor="text1"/>
          <w:sz w:val="22"/>
          <w:szCs w:val="22"/>
        </w:rPr>
        <w:t xml:space="preserve"> </w:t>
      </w:r>
      <w:r w:rsidR="00A16FC7" w:rsidRPr="00D75563">
        <w:rPr>
          <w:rFonts w:asciiTheme="majorHAnsi" w:hAnsiTheme="majorHAnsi" w:cstheme="majorHAnsi"/>
          <w:color w:val="000000" w:themeColor="text1"/>
          <w:sz w:val="22"/>
          <w:szCs w:val="22"/>
        </w:rPr>
        <w:t xml:space="preserve">del total de envíos </w:t>
      </w:r>
      <w:proofErr w:type="spellStart"/>
      <w:r w:rsidR="002A6382">
        <w:rPr>
          <w:rFonts w:asciiTheme="majorHAnsi" w:hAnsiTheme="majorHAnsi" w:cstheme="majorHAnsi"/>
          <w:color w:val="000000" w:themeColor="text1"/>
          <w:sz w:val="22"/>
          <w:szCs w:val="22"/>
        </w:rPr>
        <w:t>c</w:t>
      </w:r>
      <w:r w:rsidR="0037318A" w:rsidRPr="00D75563">
        <w:rPr>
          <w:rFonts w:asciiTheme="majorHAnsi" w:hAnsiTheme="majorHAnsi" w:cstheme="majorHAnsi"/>
          <w:color w:val="000000" w:themeColor="text1"/>
          <w:sz w:val="22"/>
          <w:szCs w:val="22"/>
        </w:rPr>
        <w:t>ourier</w:t>
      </w:r>
      <w:proofErr w:type="spellEnd"/>
      <w:r w:rsidR="0037318A" w:rsidRPr="00D75563">
        <w:rPr>
          <w:rFonts w:asciiTheme="majorHAnsi" w:hAnsiTheme="majorHAnsi" w:cstheme="majorHAnsi"/>
          <w:color w:val="000000" w:themeColor="text1"/>
          <w:sz w:val="22"/>
          <w:szCs w:val="22"/>
        </w:rPr>
        <w:t>, e</w:t>
      </w:r>
      <w:r w:rsidR="000D3FD9" w:rsidRPr="00D75563">
        <w:rPr>
          <w:rFonts w:asciiTheme="majorHAnsi" w:hAnsiTheme="majorHAnsi" w:cstheme="majorHAnsi"/>
          <w:color w:val="000000" w:themeColor="text1"/>
          <w:sz w:val="22"/>
          <w:szCs w:val="22"/>
        </w:rPr>
        <w:t>l 96,8% (noventa y seis coma ocho por ciento)</w:t>
      </w:r>
      <w:r w:rsidR="00E811BD" w:rsidRPr="00D75563">
        <w:rPr>
          <w:rFonts w:asciiTheme="majorHAnsi" w:hAnsiTheme="majorHAnsi" w:cstheme="majorHAnsi"/>
          <w:color w:val="000000" w:themeColor="text1"/>
          <w:sz w:val="22"/>
          <w:szCs w:val="22"/>
        </w:rPr>
        <w:t xml:space="preserve"> </w:t>
      </w:r>
      <w:r w:rsidR="005D47F1" w:rsidRPr="00D75563">
        <w:rPr>
          <w:rFonts w:asciiTheme="majorHAnsi" w:hAnsiTheme="majorHAnsi" w:cstheme="majorHAnsi"/>
          <w:color w:val="000000" w:themeColor="text1"/>
          <w:sz w:val="22"/>
          <w:szCs w:val="22"/>
        </w:rPr>
        <w:t>fue</w:t>
      </w:r>
      <w:r w:rsidR="00E811BD" w:rsidRPr="00D75563">
        <w:rPr>
          <w:rFonts w:asciiTheme="majorHAnsi" w:hAnsiTheme="majorHAnsi" w:cstheme="majorHAnsi"/>
          <w:color w:val="000000" w:themeColor="text1"/>
          <w:sz w:val="22"/>
          <w:szCs w:val="22"/>
        </w:rPr>
        <w:t xml:space="preserve"> manifestad</w:t>
      </w:r>
      <w:r w:rsidR="005D47F1" w:rsidRPr="00D75563">
        <w:rPr>
          <w:rFonts w:asciiTheme="majorHAnsi" w:hAnsiTheme="majorHAnsi" w:cstheme="majorHAnsi"/>
          <w:color w:val="000000" w:themeColor="text1"/>
          <w:sz w:val="22"/>
          <w:szCs w:val="22"/>
        </w:rPr>
        <w:t>o</w:t>
      </w:r>
      <w:r w:rsidR="00E811BD" w:rsidRPr="00D75563">
        <w:rPr>
          <w:rFonts w:asciiTheme="majorHAnsi" w:hAnsiTheme="majorHAnsi" w:cstheme="majorHAnsi"/>
          <w:color w:val="000000" w:themeColor="text1"/>
          <w:sz w:val="22"/>
          <w:szCs w:val="22"/>
        </w:rPr>
        <w:t xml:space="preserve"> con el RUT real del consignatario, </w:t>
      </w:r>
      <w:r w:rsidR="005D47F1" w:rsidRPr="00D75563">
        <w:rPr>
          <w:rFonts w:asciiTheme="majorHAnsi" w:hAnsiTheme="majorHAnsi" w:cstheme="majorHAnsi"/>
          <w:color w:val="000000" w:themeColor="text1"/>
          <w:sz w:val="22"/>
          <w:szCs w:val="22"/>
        </w:rPr>
        <w:t xml:space="preserve">mientras </w:t>
      </w:r>
      <w:r w:rsidR="001E001D">
        <w:rPr>
          <w:rFonts w:asciiTheme="majorHAnsi" w:hAnsiTheme="majorHAnsi" w:cstheme="majorHAnsi"/>
          <w:color w:val="000000" w:themeColor="text1"/>
          <w:sz w:val="22"/>
          <w:szCs w:val="22"/>
        </w:rPr>
        <w:t>solo un</w:t>
      </w:r>
      <w:r w:rsidR="005D47F1" w:rsidRPr="00D75563">
        <w:rPr>
          <w:rFonts w:asciiTheme="majorHAnsi" w:hAnsiTheme="majorHAnsi" w:cstheme="majorHAnsi"/>
          <w:color w:val="000000" w:themeColor="text1"/>
          <w:sz w:val="22"/>
          <w:szCs w:val="22"/>
        </w:rPr>
        <w:t xml:space="preserve"> 3,2% (tres coma dos p</w:t>
      </w:r>
      <w:r w:rsidR="006B7F2C" w:rsidRPr="00D75563">
        <w:rPr>
          <w:rFonts w:asciiTheme="majorHAnsi" w:hAnsiTheme="majorHAnsi" w:cstheme="majorHAnsi"/>
          <w:color w:val="000000" w:themeColor="text1"/>
          <w:sz w:val="22"/>
          <w:szCs w:val="22"/>
        </w:rPr>
        <w:t xml:space="preserve">or ciento) de </w:t>
      </w:r>
      <w:r w:rsidR="00414DD9" w:rsidRPr="00D75563">
        <w:rPr>
          <w:rFonts w:asciiTheme="majorHAnsi" w:hAnsiTheme="majorHAnsi" w:cstheme="majorHAnsi"/>
          <w:color w:val="000000" w:themeColor="text1"/>
          <w:sz w:val="22"/>
          <w:szCs w:val="22"/>
        </w:rPr>
        <w:t>aqu</w:t>
      </w:r>
      <w:r w:rsidR="00414DD9">
        <w:rPr>
          <w:rFonts w:asciiTheme="majorHAnsi" w:hAnsiTheme="majorHAnsi" w:cstheme="majorHAnsi"/>
          <w:color w:val="000000" w:themeColor="text1"/>
          <w:sz w:val="22"/>
          <w:szCs w:val="22"/>
        </w:rPr>
        <w:t>é</w:t>
      </w:r>
      <w:r w:rsidR="00414DD9" w:rsidRPr="00D75563">
        <w:rPr>
          <w:rFonts w:asciiTheme="majorHAnsi" w:hAnsiTheme="majorHAnsi" w:cstheme="majorHAnsi"/>
          <w:color w:val="000000" w:themeColor="text1"/>
          <w:sz w:val="22"/>
          <w:szCs w:val="22"/>
        </w:rPr>
        <w:t>llos</w:t>
      </w:r>
      <w:r w:rsidR="006B7F2C" w:rsidRPr="00D75563">
        <w:rPr>
          <w:rFonts w:asciiTheme="majorHAnsi" w:hAnsiTheme="majorHAnsi" w:cstheme="majorHAnsi"/>
          <w:color w:val="000000" w:themeColor="text1"/>
          <w:sz w:val="22"/>
          <w:szCs w:val="22"/>
        </w:rPr>
        <w:t xml:space="preserve"> se transmitió con RUT genérico.</w:t>
      </w:r>
    </w:p>
    <w:p w14:paraId="4C562946" w14:textId="77777777" w:rsidR="00D75563" w:rsidRPr="006C1EC0" w:rsidRDefault="00D75563" w:rsidP="00AF51F7">
      <w:pPr>
        <w:rPr>
          <w:rFonts w:asciiTheme="majorHAnsi" w:hAnsiTheme="majorHAnsi" w:cstheme="majorHAnsi"/>
          <w:color w:val="000000" w:themeColor="text1"/>
          <w:sz w:val="22"/>
          <w:szCs w:val="22"/>
        </w:rPr>
      </w:pPr>
    </w:p>
    <w:p w14:paraId="10A1DC24" w14:textId="7299CDCB" w:rsidR="007703CC" w:rsidRDefault="007703CC" w:rsidP="00AA0937">
      <w:pPr>
        <w:pStyle w:val="Prrafodelista"/>
        <w:numPr>
          <w:ilvl w:val="0"/>
          <w:numId w:val="17"/>
        </w:numPr>
        <w:ind w:right="-21"/>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Que, </w:t>
      </w:r>
      <w:r w:rsidR="00617342">
        <w:rPr>
          <w:rFonts w:asciiTheme="majorHAnsi" w:hAnsiTheme="majorHAnsi" w:cstheme="majorHAnsi"/>
          <w:color w:val="000000" w:themeColor="text1"/>
          <w:sz w:val="22"/>
          <w:szCs w:val="22"/>
        </w:rPr>
        <w:t>estos resultado</w:t>
      </w:r>
      <w:r w:rsidR="002F49BF">
        <w:rPr>
          <w:rFonts w:asciiTheme="majorHAnsi" w:hAnsiTheme="majorHAnsi" w:cstheme="majorHAnsi"/>
          <w:color w:val="000000" w:themeColor="text1"/>
          <w:sz w:val="22"/>
          <w:szCs w:val="22"/>
        </w:rPr>
        <w:t>s</w:t>
      </w:r>
      <w:r w:rsidR="00617342">
        <w:rPr>
          <w:rFonts w:asciiTheme="majorHAnsi" w:hAnsiTheme="majorHAnsi" w:cstheme="majorHAnsi"/>
          <w:color w:val="000000" w:themeColor="text1"/>
          <w:sz w:val="22"/>
          <w:szCs w:val="22"/>
        </w:rPr>
        <w:t xml:space="preserve"> constituyen una </w:t>
      </w:r>
      <w:r w:rsidR="001033E0">
        <w:rPr>
          <w:rFonts w:asciiTheme="majorHAnsi" w:hAnsiTheme="majorHAnsi" w:cstheme="majorHAnsi"/>
          <w:color w:val="000000" w:themeColor="text1"/>
          <w:sz w:val="22"/>
          <w:szCs w:val="22"/>
        </w:rPr>
        <w:t xml:space="preserve">importante </w:t>
      </w:r>
      <w:r w:rsidR="00E26493">
        <w:rPr>
          <w:rFonts w:asciiTheme="majorHAnsi" w:hAnsiTheme="majorHAnsi" w:cstheme="majorHAnsi"/>
          <w:color w:val="000000" w:themeColor="text1"/>
          <w:sz w:val="22"/>
          <w:szCs w:val="22"/>
        </w:rPr>
        <w:t xml:space="preserve">mejora </w:t>
      </w:r>
      <w:r w:rsidR="001033E0">
        <w:rPr>
          <w:rFonts w:asciiTheme="majorHAnsi" w:hAnsiTheme="majorHAnsi" w:cstheme="majorHAnsi"/>
          <w:color w:val="000000" w:themeColor="text1"/>
          <w:sz w:val="22"/>
          <w:szCs w:val="22"/>
        </w:rPr>
        <w:t>en la calidad de la información</w:t>
      </w:r>
      <w:r w:rsidR="00102BE2">
        <w:rPr>
          <w:rFonts w:asciiTheme="majorHAnsi" w:hAnsiTheme="majorHAnsi" w:cstheme="majorHAnsi"/>
          <w:color w:val="000000" w:themeColor="text1"/>
          <w:sz w:val="22"/>
          <w:szCs w:val="22"/>
        </w:rPr>
        <w:t xml:space="preserve"> que se transmite a este Servicio</w:t>
      </w:r>
      <w:r w:rsidR="00E26493">
        <w:rPr>
          <w:rFonts w:asciiTheme="majorHAnsi" w:hAnsiTheme="majorHAnsi" w:cstheme="majorHAnsi"/>
          <w:color w:val="000000" w:themeColor="text1"/>
          <w:sz w:val="22"/>
          <w:szCs w:val="22"/>
        </w:rPr>
        <w:t xml:space="preserve"> respecto del destinatario de la mercancía</w:t>
      </w:r>
      <w:r w:rsidR="004D0A31">
        <w:rPr>
          <w:rFonts w:asciiTheme="majorHAnsi" w:hAnsiTheme="majorHAnsi" w:cstheme="majorHAnsi"/>
          <w:color w:val="000000" w:themeColor="text1"/>
          <w:sz w:val="22"/>
          <w:szCs w:val="22"/>
        </w:rPr>
        <w:t xml:space="preserve">. En efecto, </w:t>
      </w:r>
      <w:r w:rsidR="005314D3">
        <w:rPr>
          <w:rFonts w:asciiTheme="majorHAnsi" w:hAnsiTheme="majorHAnsi" w:cstheme="majorHAnsi"/>
          <w:color w:val="000000" w:themeColor="text1"/>
          <w:sz w:val="22"/>
          <w:szCs w:val="22"/>
        </w:rPr>
        <w:t xml:space="preserve">a la fecha de conformación de </w:t>
      </w:r>
      <w:r w:rsidR="003D1F6C">
        <w:rPr>
          <w:rFonts w:asciiTheme="majorHAnsi" w:hAnsiTheme="majorHAnsi" w:cstheme="majorHAnsi"/>
          <w:color w:val="000000" w:themeColor="text1"/>
          <w:sz w:val="22"/>
          <w:szCs w:val="22"/>
        </w:rPr>
        <w:t xml:space="preserve">la </w:t>
      </w:r>
      <w:r w:rsidR="00530DB8">
        <w:rPr>
          <w:rFonts w:asciiTheme="majorHAnsi" w:hAnsiTheme="majorHAnsi" w:cstheme="majorHAnsi"/>
          <w:color w:val="000000" w:themeColor="text1"/>
          <w:sz w:val="22"/>
          <w:szCs w:val="22"/>
        </w:rPr>
        <w:t>mesa de trabajo</w:t>
      </w:r>
      <w:r w:rsidR="006D6DAC">
        <w:rPr>
          <w:rFonts w:asciiTheme="majorHAnsi" w:hAnsiTheme="majorHAnsi" w:cstheme="majorHAnsi"/>
          <w:color w:val="000000" w:themeColor="text1"/>
          <w:sz w:val="22"/>
          <w:szCs w:val="22"/>
        </w:rPr>
        <w:t xml:space="preserve">, ocurrida </w:t>
      </w:r>
      <w:r w:rsidR="0029118B">
        <w:rPr>
          <w:rFonts w:asciiTheme="majorHAnsi" w:hAnsiTheme="majorHAnsi" w:cstheme="majorHAnsi"/>
          <w:color w:val="000000" w:themeColor="text1"/>
          <w:sz w:val="22"/>
          <w:szCs w:val="22"/>
        </w:rPr>
        <w:t>en enero de 2021</w:t>
      </w:r>
      <w:r w:rsidR="006D6DAC">
        <w:rPr>
          <w:rFonts w:asciiTheme="majorHAnsi" w:hAnsiTheme="majorHAnsi" w:cstheme="majorHAnsi"/>
          <w:color w:val="000000" w:themeColor="text1"/>
          <w:sz w:val="22"/>
          <w:szCs w:val="22"/>
        </w:rPr>
        <w:t>,</w:t>
      </w:r>
      <w:r w:rsidR="006E6B69">
        <w:rPr>
          <w:rFonts w:asciiTheme="majorHAnsi" w:hAnsiTheme="majorHAnsi" w:cstheme="majorHAnsi"/>
          <w:color w:val="000000" w:themeColor="text1"/>
          <w:sz w:val="22"/>
          <w:szCs w:val="22"/>
        </w:rPr>
        <w:t xml:space="preserve"> la utilización del RUT genérico a nivel de </w:t>
      </w:r>
      <w:r w:rsidR="0029118B">
        <w:rPr>
          <w:rFonts w:asciiTheme="majorHAnsi" w:hAnsiTheme="majorHAnsi" w:cstheme="majorHAnsi"/>
          <w:color w:val="000000" w:themeColor="text1"/>
          <w:sz w:val="22"/>
          <w:szCs w:val="22"/>
        </w:rPr>
        <w:t xml:space="preserve">la </w:t>
      </w:r>
      <w:proofErr w:type="gramStart"/>
      <w:r w:rsidR="006E6B69">
        <w:rPr>
          <w:rFonts w:asciiTheme="majorHAnsi" w:hAnsiTheme="majorHAnsi" w:cstheme="majorHAnsi"/>
          <w:color w:val="000000" w:themeColor="text1"/>
          <w:sz w:val="22"/>
          <w:szCs w:val="22"/>
        </w:rPr>
        <w:t>industria</w:t>
      </w:r>
      <w:r w:rsidR="00E274CE">
        <w:rPr>
          <w:rFonts w:asciiTheme="majorHAnsi" w:hAnsiTheme="majorHAnsi" w:cstheme="majorHAnsi"/>
          <w:color w:val="000000" w:themeColor="text1"/>
          <w:sz w:val="22"/>
          <w:szCs w:val="22"/>
        </w:rPr>
        <w:t>,</w:t>
      </w:r>
      <w:proofErr w:type="gramEnd"/>
      <w:r w:rsidR="00CF3526">
        <w:rPr>
          <w:rFonts w:asciiTheme="majorHAnsi" w:hAnsiTheme="majorHAnsi" w:cstheme="majorHAnsi"/>
          <w:color w:val="000000" w:themeColor="text1"/>
          <w:sz w:val="22"/>
          <w:szCs w:val="22"/>
        </w:rPr>
        <w:t xml:space="preserve"> era de </w:t>
      </w:r>
      <w:r w:rsidR="000057A7" w:rsidRPr="000057A7">
        <w:rPr>
          <w:rFonts w:asciiTheme="majorHAnsi" w:hAnsiTheme="majorHAnsi" w:cstheme="majorHAnsi"/>
          <w:color w:val="000000" w:themeColor="text1"/>
          <w:sz w:val="22"/>
          <w:szCs w:val="22"/>
        </w:rPr>
        <w:t>un 23,5% (veintitrés coma cinco por ciento)</w:t>
      </w:r>
      <w:r w:rsidR="000E5E28">
        <w:rPr>
          <w:rFonts w:asciiTheme="majorHAnsi" w:hAnsiTheme="majorHAnsi" w:cstheme="majorHAnsi"/>
          <w:color w:val="000000" w:themeColor="text1"/>
          <w:sz w:val="22"/>
          <w:szCs w:val="22"/>
        </w:rPr>
        <w:t xml:space="preserve">, </w:t>
      </w:r>
      <w:r w:rsidR="00060836">
        <w:rPr>
          <w:rFonts w:asciiTheme="majorHAnsi" w:hAnsiTheme="majorHAnsi" w:cstheme="majorHAnsi"/>
          <w:color w:val="000000" w:themeColor="text1"/>
          <w:sz w:val="22"/>
          <w:szCs w:val="22"/>
        </w:rPr>
        <w:t>cifra que</w:t>
      </w:r>
      <w:r w:rsidR="00FB0FB3">
        <w:rPr>
          <w:rFonts w:asciiTheme="majorHAnsi" w:hAnsiTheme="majorHAnsi" w:cstheme="majorHAnsi"/>
          <w:color w:val="000000" w:themeColor="text1"/>
          <w:sz w:val="22"/>
          <w:szCs w:val="22"/>
        </w:rPr>
        <w:t>,</w:t>
      </w:r>
      <w:r w:rsidR="00060836">
        <w:rPr>
          <w:rFonts w:asciiTheme="majorHAnsi" w:hAnsiTheme="majorHAnsi" w:cstheme="majorHAnsi"/>
          <w:color w:val="000000" w:themeColor="text1"/>
          <w:sz w:val="22"/>
          <w:szCs w:val="22"/>
        </w:rPr>
        <w:t xml:space="preserve"> al mes de diciembre</w:t>
      </w:r>
      <w:r w:rsidR="00FB0FB3">
        <w:rPr>
          <w:rFonts w:asciiTheme="majorHAnsi" w:hAnsiTheme="majorHAnsi" w:cstheme="majorHAnsi"/>
          <w:color w:val="000000" w:themeColor="text1"/>
          <w:sz w:val="22"/>
          <w:szCs w:val="22"/>
        </w:rPr>
        <w:t xml:space="preserve"> </w:t>
      </w:r>
      <w:r w:rsidR="001C7619">
        <w:rPr>
          <w:rFonts w:asciiTheme="majorHAnsi" w:hAnsiTheme="majorHAnsi" w:cstheme="majorHAnsi"/>
          <w:color w:val="000000" w:themeColor="text1"/>
          <w:sz w:val="22"/>
          <w:szCs w:val="22"/>
        </w:rPr>
        <w:t>de</w:t>
      </w:r>
      <w:r w:rsidR="001E57D0">
        <w:rPr>
          <w:rFonts w:asciiTheme="majorHAnsi" w:hAnsiTheme="majorHAnsi" w:cstheme="majorHAnsi"/>
          <w:color w:val="000000" w:themeColor="text1"/>
          <w:sz w:val="22"/>
          <w:szCs w:val="22"/>
        </w:rPr>
        <w:t xml:space="preserve"> 2021, se circunscribió </w:t>
      </w:r>
      <w:r w:rsidR="00174CB3">
        <w:rPr>
          <w:rFonts w:asciiTheme="majorHAnsi" w:hAnsiTheme="majorHAnsi" w:cstheme="majorHAnsi"/>
          <w:color w:val="000000" w:themeColor="text1"/>
          <w:sz w:val="22"/>
          <w:szCs w:val="22"/>
        </w:rPr>
        <w:t xml:space="preserve">solo </w:t>
      </w:r>
      <w:r w:rsidR="001E57D0">
        <w:rPr>
          <w:rFonts w:asciiTheme="majorHAnsi" w:hAnsiTheme="majorHAnsi" w:cstheme="majorHAnsi"/>
          <w:color w:val="000000" w:themeColor="text1"/>
          <w:sz w:val="22"/>
          <w:szCs w:val="22"/>
        </w:rPr>
        <w:t xml:space="preserve">a </w:t>
      </w:r>
      <w:r w:rsidR="0092458D">
        <w:rPr>
          <w:rFonts w:asciiTheme="majorHAnsi" w:hAnsiTheme="majorHAnsi" w:cstheme="majorHAnsi"/>
          <w:color w:val="000000" w:themeColor="text1"/>
          <w:sz w:val="22"/>
          <w:szCs w:val="22"/>
        </w:rPr>
        <w:t xml:space="preserve">un </w:t>
      </w:r>
      <w:r w:rsidR="001E57D0">
        <w:rPr>
          <w:rFonts w:asciiTheme="majorHAnsi" w:hAnsiTheme="majorHAnsi" w:cstheme="majorHAnsi"/>
          <w:color w:val="000000" w:themeColor="text1"/>
          <w:sz w:val="22"/>
          <w:szCs w:val="22"/>
        </w:rPr>
        <w:t>3,0% (tres coma cero por ciento) del total de los envíos</w:t>
      </w:r>
      <w:r w:rsidR="00576EE6">
        <w:rPr>
          <w:rFonts w:asciiTheme="majorHAnsi" w:hAnsiTheme="majorHAnsi" w:cstheme="majorHAnsi"/>
          <w:color w:val="000000" w:themeColor="text1"/>
          <w:sz w:val="22"/>
          <w:szCs w:val="22"/>
        </w:rPr>
        <w:t xml:space="preserve"> </w:t>
      </w:r>
      <w:proofErr w:type="spellStart"/>
      <w:r w:rsidR="00154F03">
        <w:rPr>
          <w:rFonts w:asciiTheme="majorHAnsi" w:hAnsiTheme="majorHAnsi" w:cstheme="majorHAnsi"/>
          <w:color w:val="000000" w:themeColor="text1"/>
          <w:sz w:val="22"/>
          <w:szCs w:val="22"/>
        </w:rPr>
        <w:t>c</w:t>
      </w:r>
      <w:r w:rsidR="00D70027">
        <w:rPr>
          <w:rFonts w:asciiTheme="majorHAnsi" w:hAnsiTheme="majorHAnsi" w:cstheme="majorHAnsi"/>
          <w:color w:val="000000" w:themeColor="text1"/>
          <w:sz w:val="22"/>
          <w:szCs w:val="22"/>
        </w:rPr>
        <w:t>ourier</w:t>
      </w:r>
      <w:proofErr w:type="spellEnd"/>
      <w:r w:rsidR="00576EE6">
        <w:rPr>
          <w:rFonts w:asciiTheme="majorHAnsi" w:hAnsiTheme="majorHAnsi" w:cstheme="majorHAnsi"/>
          <w:color w:val="000000" w:themeColor="text1"/>
          <w:sz w:val="22"/>
          <w:szCs w:val="22"/>
        </w:rPr>
        <w:t xml:space="preserve"> transmitidos a los sistemas de Aduana</w:t>
      </w:r>
      <w:r w:rsidR="00C91AAF">
        <w:rPr>
          <w:rFonts w:asciiTheme="majorHAnsi" w:hAnsiTheme="majorHAnsi" w:cstheme="majorHAnsi"/>
          <w:color w:val="000000" w:themeColor="text1"/>
          <w:sz w:val="22"/>
          <w:szCs w:val="22"/>
        </w:rPr>
        <w:t xml:space="preserve">. Dicha reducción resulta significativa, </w:t>
      </w:r>
      <w:r w:rsidR="0003196D">
        <w:rPr>
          <w:rFonts w:asciiTheme="majorHAnsi" w:hAnsiTheme="majorHAnsi" w:cstheme="majorHAnsi"/>
          <w:color w:val="000000" w:themeColor="text1"/>
          <w:sz w:val="22"/>
          <w:szCs w:val="22"/>
        </w:rPr>
        <w:t>considerando</w:t>
      </w:r>
      <w:r w:rsidR="00C91AAF">
        <w:rPr>
          <w:rFonts w:asciiTheme="majorHAnsi" w:hAnsiTheme="majorHAnsi" w:cstheme="majorHAnsi"/>
          <w:color w:val="000000" w:themeColor="text1"/>
          <w:sz w:val="22"/>
          <w:szCs w:val="22"/>
        </w:rPr>
        <w:t>,</w:t>
      </w:r>
      <w:r w:rsidR="00595C6A">
        <w:rPr>
          <w:rFonts w:asciiTheme="majorHAnsi" w:hAnsiTheme="majorHAnsi" w:cstheme="majorHAnsi"/>
          <w:color w:val="000000" w:themeColor="text1"/>
          <w:sz w:val="22"/>
          <w:szCs w:val="22"/>
        </w:rPr>
        <w:t xml:space="preserve"> además,</w:t>
      </w:r>
      <w:r w:rsidR="0003196D">
        <w:rPr>
          <w:rFonts w:asciiTheme="majorHAnsi" w:hAnsiTheme="majorHAnsi" w:cstheme="majorHAnsi"/>
          <w:color w:val="000000" w:themeColor="text1"/>
          <w:sz w:val="22"/>
          <w:szCs w:val="22"/>
        </w:rPr>
        <w:t xml:space="preserve"> que la cantidad de envíos transportados por las empresas </w:t>
      </w:r>
      <w:proofErr w:type="spellStart"/>
      <w:r w:rsidR="0003196D">
        <w:rPr>
          <w:rFonts w:asciiTheme="majorHAnsi" w:hAnsiTheme="majorHAnsi" w:cstheme="majorHAnsi"/>
          <w:color w:val="000000" w:themeColor="text1"/>
          <w:sz w:val="22"/>
          <w:szCs w:val="22"/>
        </w:rPr>
        <w:t>courier</w:t>
      </w:r>
      <w:proofErr w:type="spellEnd"/>
      <w:r w:rsidR="0003196D">
        <w:rPr>
          <w:rFonts w:asciiTheme="majorHAnsi" w:hAnsiTheme="majorHAnsi" w:cstheme="majorHAnsi"/>
          <w:color w:val="000000" w:themeColor="text1"/>
          <w:sz w:val="22"/>
          <w:szCs w:val="22"/>
        </w:rPr>
        <w:t xml:space="preserve">, </w:t>
      </w:r>
      <w:r w:rsidR="006C09B4">
        <w:rPr>
          <w:rFonts w:asciiTheme="majorHAnsi" w:hAnsiTheme="majorHAnsi" w:cstheme="majorHAnsi"/>
          <w:color w:val="000000" w:themeColor="text1"/>
          <w:sz w:val="22"/>
          <w:szCs w:val="22"/>
        </w:rPr>
        <w:t xml:space="preserve">entre enero y diciembre del año 2021, </w:t>
      </w:r>
      <w:r w:rsidR="007E6614">
        <w:rPr>
          <w:rFonts w:asciiTheme="majorHAnsi" w:hAnsiTheme="majorHAnsi" w:cstheme="majorHAnsi"/>
          <w:color w:val="000000" w:themeColor="text1"/>
          <w:sz w:val="22"/>
          <w:szCs w:val="22"/>
        </w:rPr>
        <w:t xml:space="preserve">tuvo una variación del 103%, por lo que </w:t>
      </w:r>
      <w:r w:rsidR="0003196D">
        <w:rPr>
          <w:rFonts w:asciiTheme="majorHAnsi" w:hAnsiTheme="majorHAnsi" w:cstheme="majorHAnsi"/>
          <w:color w:val="000000" w:themeColor="text1"/>
          <w:sz w:val="22"/>
          <w:szCs w:val="22"/>
        </w:rPr>
        <w:t>se duplicó</w:t>
      </w:r>
      <w:r w:rsidR="00595C6A">
        <w:rPr>
          <w:rFonts w:asciiTheme="majorHAnsi" w:hAnsiTheme="majorHAnsi" w:cstheme="majorHAnsi"/>
          <w:color w:val="000000" w:themeColor="text1"/>
          <w:sz w:val="22"/>
          <w:szCs w:val="22"/>
        </w:rPr>
        <w:t>.</w:t>
      </w:r>
    </w:p>
    <w:p w14:paraId="2997EEA1" w14:textId="77777777" w:rsidR="00576EE6" w:rsidRPr="00AF51F7" w:rsidRDefault="00576EE6" w:rsidP="00AF51F7">
      <w:pPr>
        <w:pStyle w:val="Prrafodelista"/>
        <w:rPr>
          <w:rFonts w:asciiTheme="majorHAnsi" w:hAnsiTheme="majorHAnsi" w:cstheme="majorHAnsi"/>
          <w:color w:val="000000" w:themeColor="text1"/>
          <w:sz w:val="22"/>
          <w:szCs w:val="22"/>
        </w:rPr>
      </w:pPr>
    </w:p>
    <w:p w14:paraId="1747691B" w14:textId="1FAECF83" w:rsidR="00576EE6" w:rsidRDefault="00576EE6" w:rsidP="00AA0937">
      <w:pPr>
        <w:pStyle w:val="Prrafodelista"/>
        <w:numPr>
          <w:ilvl w:val="0"/>
          <w:numId w:val="17"/>
        </w:numPr>
        <w:ind w:right="-21"/>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Que, </w:t>
      </w:r>
      <w:r w:rsidR="0022380F">
        <w:rPr>
          <w:rFonts w:asciiTheme="majorHAnsi" w:hAnsiTheme="majorHAnsi" w:cstheme="majorHAnsi"/>
          <w:color w:val="000000" w:themeColor="text1"/>
          <w:sz w:val="22"/>
          <w:szCs w:val="22"/>
        </w:rPr>
        <w:t xml:space="preserve">en consecuencia, </w:t>
      </w:r>
      <w:r w:rsidR="00B2489A">
        <w:rPr>
          <w:rFonts w:asciiTheme="majorHAnsi" w:hAnsiTheme="majorHAnsi" w:cstheme="majorHAnsi"/>
          <w:color w:val="000000" w:themeColor="text1"/>
          <w:sz w:val="22"/>
          <w:szCs w:val="22"/>
        </w:rPr>
        <w:t xml:space="preserve">este Servicio </w:t>
      </w:r>
      <w:r w:rsidR="002A6AA9">
        <w:rPr>
          <w:rFonts w:asciiTheme="majorHAnsi" w:hAnsiTheme="majorHAnsi" w:cstheme="majorHAnsi"/>
          <w:color w:val="000000" w:themeColor="text1"/>
          <w:sz w:val="22"/>
          <w:szCs w:val="22"/>
        </w:rPr>
        <w:t xml:space="preserve">ha </w:t>
      </w:r>
      <w:r w:rsidR="00DD02DB">
        <w:rPr>
          <w:rFonts w:asciiTheme="majorHAnsi" w:hAnsiTheme="majorHAnsi" w:cstheme="majorHAnsi"/>
          <w:color w:val="000000" w:themeColor="text1"/>
          <w:sz w:val="22"/>
          <w:szCs w:val="22"/>
        </w:rPr>
        <w:t>evidenciado</w:t>
      </w:r>
      <w:r w:rsidR="002A6AA9">
        <w:rPr>
          <w:rFonts w:asciiTheme="majorHAnsi" w:hAnsiTheme="majorHAnsi" w:cstheme="majorHAnsi"/>
          <w:color w:val="000000" w:themeColor="text1"/>
          <w:sz w:val="22"/>
          <w:szCs w:val="22"/>
        </w:rPr>
        <w:t xml:space="preserve"> </w:t>
      </w:r>
      <w:r w:rsidR="00B2489A">
        <w:rPr>
          <w:rFonts w:asciiTheme="majorHAnsi" w:hAnsiTheme="majorHAnsi" w:cstheme="majorHAnsi"/>
          <w:color w:val="000000" w:themeColor="text1"/>
          <w:sz w:val="22"/>
          <w:szCs w:val="22"/>
        </w:rPr>
        <w:t xml:space="preserve">que la industria </w:t>
      </w:r>
      <w:proofErr w:type="spellStart"/>
      <w:r w:rsidR="00414DD9">
        <w:rPr>
          <w:rFonts w:asciiTheme="majorHAnsi" w:hAnsiTheme="majorHAnsi" w:cstheme="majorHAnsi"/>
          <w:color w:val="000000" w:themeColor="text1"/>
          <w:sz w:val="22"/>
          <w:szCs w:val="22"/>
        </w:rPr>
        <w:t>c</w:t>
      </w:r>
      <w:r w:rsidR="0022380F">
        <w:rPr>
          <w:rFonts w:asciiTheme="majorHAnsi" w:hAnsiTheme="majorHAnsi" w:cstheme="majorHAnsi"/>
          <w:color w:val="000000" w:themeColor="text1"/>
          <w:sz w:val="22"/>
          <w:szCs w:val="22"/>
        </w:rPr>
        <w:t>ourier</w:t>
      </w:r>
      <w:proofErr w:type="spellEnd"/>
      <w:r w:rsidR="0022380F">
        <w:rPr>
          <w:rFonts w:asciiTheme="majorHAnsi" w:hAnsiTheme="majorHAnsi" w:cstheme="majorHAnsi"/>
          <w:color w:val="000000" w:themeColor="text1"/>
          <w:sz w:val="22"/>
          <w:szCs w:val="22"/>
        </w:rPr>
        <w:t xml:space="preserve"> </w:t>
      </w:r>
      <w:r w:rsidR="00B2489A">
        <w:rPr>
          <w:rFonts w:asciiTheme="majorHAnsi" w:hAnsiTheme="majorHAnsi" w:cstheme="majorHAnsi"/>
          <w:color w:val="000000" w:themeColor="text1"/>
          <w:sz w:val="22"/>
          <w:szCs w:val="22"/>
        </w:rPr>
        <w:t>ha</w:t>
      </w:r>
      <w:r w:rsidR="005240D9">
        <w:rPr>
          <w:rFonts w:asciiTheme="majorHAnsi" w:hAnsiTheme="majorHAnsi" w:cstheme="majorHAnsi"/>
          <w:color w:val="000000" w:themeColor="text1"/>
          <w:sz w:val="22"/>
          <w:szCs w:val="22"/>
        </w:rPr>
        <w:t xml:space="preserve"> </w:t>
      </w:r>
      <w:r w:rsidR="002A6AA9">
        <w:rPr>
          <w:rFonts w:asciiTheme="majorHAnsi" w:hAnsiTheme="majorHAnsi" w:cstheme="majorHAnsi"/>
          <w:color w:val="000000" w:themeColor="text1"/>
          <w:sz w:val="22"/>
          <w:szCs w:val="22"/>
        </w:rPr>
        <w:t xml:space="preserve">logrado mantener </w:t>
      </w:r>
      <w:r w:rsidR="0006241F">
        <w:rPr>
          <w:rFonts w:asciiTheme="majorHAnsi" w:hAnsiTheme="majorHAnsi" w:cstheme="majorHAnsi"/>
          <w:color w:val="000000" w:themeColor="text1"/>
          <w:sz w:val="22"/>
          <w:szCs w:val="22"/>
        </w:rPr>
        <w:t>la proporción de la transmisión de guías</w:t>
      </w:r>
      <w:r w:rsidR="00A52CC7">
        <w:rPr>
          <w:rFonts w:asciiTheme="majorHAnsi" w:hAnsiTheme="majorHAnsi" w:cstheme="majorHAnsi"/>
          <w:color w:val="000000" w:themeColor="text1"/>
          <w:sz w:val="22"/>
          <w:szCs w:val="22"/>
        </w:rPr>
        <w:t xml:space="preserve"> </w:t>
      </w:r>
      <w:proofErr w:type="spellStart"/>
      <w:r w:rsidR="00860944">
        <w:rPr>
          <w:rFonts w:asciiTheme="majorHAnsi" w:hAnsiTheme="majorHAnsi" w:cstheme="majorHAnsi"/>
          <w:color w:val="000000" w:themeColor="text1"/>
          <w:sz w:val="22"/>
          <w:szCs w:val="22"/>
        </w:rPr>
        <w:t>c</w:t>
      </w:r>
      <w:r w:rsidR="00A52CC7">
        <w:rPr>
          <w:rFonts w:asciiTheme="majorHAnsi" w:hAnsiTheme="majorHAnsi" w:cstheme="majorHAnsi"/>
          <w:color w:val="000000" w:themeColor="text1"/>
          <w:sz w:val="22"/>
          <w:szCs w:val="22"/>
        </w:rPr>
        <w:t>ourier</w:t>
      </w:r>
      <w:proofErr w:type="spellEnd"/>
      <w:r w:rsidR="0006241F">
        <w:rPr>
          <w:rFonts w:asciiTheme="majorHAnsi" w:hAnsiTheme="majorHAnsi" w:cstheme="majorHAnsi"/>
          <w:color w:val="000000" w:themeColor="text1"/>
          <w:sz w:val="22"/>
          <w:szCs w:val="22"/>
        </w:rPr>
        <w:t xml:space="preserve"> con RUT real </w:t>
      </w:r>
      <w:r w:rsidR="00CF4A00">
        <w:rPr>
          <w:rFonts w:asciiTheme="majorHAnsi" w:hAnsiTheme="majorHAnsi" w:cstheme="majorHAnsi"/>
          <w:color w:val="000000" w:themeColor="text1"/>
          <w:sz w:val="22"/>
          <w:szCs w:val="22"/>
        </w:rPr>
        <w:t>por sobre el 95%</w:t>
      </w:r>
      <w:r w:rsidR="00A52CC7">
        <w:rPr>
          <w:rFonts w:asciiTheme="majorHAnsi" w:hAnsiTheme="majorHAnsi" w:cstheme="majorHAnsi"/>
          <w:color w:val="000000" w:themeColor="text1"/>
          <w:sz w:val="22"/>
          <w:szCs w:val="22"/>
        </w:rPr>
        <w:t xml:space="preserve"> (noventa y cinco por ciento</w:t>
      </w:r>
      <w:r w:rsidR="00DE0F1F">
        <w:rPr>
          <w:rFonts w:asciiTheme="majorHAnsi" w:hAnsiTheme="majorHAnsi" w:cstheme="majorHAnsi"/>
          <w:color w:val="000000" w:themeColor="text1"/>
          <w:sz w:val="22"/>
          <w:szCs w:val="22"/>
        </w:rPr>
        <w:t>)</w:t>
      </w:r>
      <w:r w:rsidR="00466A9E">
        <w:rPr>
          <w:rFonts w:asciiTheme="majorHAnsi" w:hAnsiTheme="majorHAnsi" w:cstheme="majorHAnsi"/>
          <w:color w:val="000000" w:themeColor="text1"/>
          <w:sz w:val="22"/>
          <w:szCs w:val="22"/>
        </w:rPr>
        <w:t xml:space="preserve"> desde el mes de agosto de 2021 en adelante,</w:t>
      </w:r>
      <w:r w:rsidR="00E722F3">
        <w:rPr>
          <w:rFonts w:asciiTheme="majorHAnsi" w:hAnsiTheme="majorHAnsi" w:cstheme="majorHAnsi"/>
          <w:color w:val="000000" w:themeColor="text1"/>
          <w:sz w:val="22"/>
          <w:szCs w:val="22"/>
        </w:rPr>
        <w:t xml:space="preserve"> </w:t>
      </w:r>
      <w:r w:rsidR="00D55FC3">
        <w:rPr>
          <w:rFonts w:asciiTheme="majorHAnsi" w:hAnsiTheme="majorHAnsi" w:cstheme="majorHAnsi"/>
          <w:color w:val="000000" w:themeColor="text1"/>
          <w:sz w:val="22"/>
          <w:szCs w:val="22"/>
        </w:rPr>
        <w:t xml:space="preserve">lo que refleja que las soluciones </w:t>
      </w:r>
      <w:r w:rsidR="003E1463">
        <w:rPr>
          <w:rFonts w:asciiTheme="majorHAnsi" w:hAnsiTheme="majorHAnsi" w:cstheme="majorHAnsi"/>
          <w:color w:val="000000" w:themeColor="text1"/>
          <w:sz w:val="22"/>
          <w:szCs w:val="22"/>
        </w:rPr>
        <w:t>implementadas por la</w:t>
      </w:r>
      <w:r w:rsidR="00D26C71">
        <w:rPr>
          <w:rFonts w:asciiTheme="majorHAnsi" w:hAnsiTheme="majorHAnsi" w:cstheme="majorHAnsi"/>
          <w:color w:val="000000" w:themeColor="text1"/>
          <w:sz w:val="22"/>
          <w:szCs w:val="22"/>
        </w:rPr>
        <w:t>s</w:t>
      </w:r>
      <w:r w:rsidR="003E1463">
        <w:rPr>
          <w:rFonts w:asciiTheme="majorHAnsi" w:hAnsiTheme="majorHAnsi" w:cstheme="majorHAnsi"/>
          <w:color w:val="000000" w:themeColor="text1"/>
          <w:sz w:val="22"/>
          <w:szCs w:val="22"/>
        </w:rPr>
        <w:t xml:space="preserve"> empresas para la obtención de este dato de manera </w:t>
      </w:r>
      <w:proofErr w:type="gramStart"/>
      <w:r w:rsidR="003E1463">
        <w:rPr>
          <w:rFonts w:asciiTheme="majorHAnsi" w:hAnsiTheme="majorHAnsi" w:cstheme="majorHAnsi"/>
          <w:color w:val="000000" w:themeColor="text1"/>
          <w:sz w:val="22"/>
          <w:szCs w:val="22"/>
        </w:rPr>
        <w:t>anticipada</w:t>
      </w:r>
      <w:r w:rsidR="000E07CD">
        <w:rPr>
          <w:rFonts w:asciiTheme="majorHAnsi" w:hAnsiTheme="majorHAnsi" w:cstheme="majorHAnsi"/>
          <w:color w:val="000000" w:themeColor="text1"/>
          <w:sz w:val="22"/>
          <w:szCs w:val="22"/>
        </w:rPr>
        <w:t>,</w:t>
      </w:r>
      <w:proofErr w:type="gramEnd"/>
      <w:r w:rsidR="003E1463">
        <w:rPr>
          <w:rFonts w:asciiTheme="majorHAnsi" w:hAnsiTheme="majorHAnsi" w:cstheme="majorHAnsi"/>
          <w:color w:val="000000" w:themeColor="text1"/>
          <w:sz w:val="22"/>
          <w:szCs w:val="22"/>
        </w:rPr>
        <w:t xml:space="preserve"> </w:t>
      </w:r>
      <w:r w:rsidR="00B44F63">
        <w:rPr>
          <w:rFonts w:asciiTheme="majorHAnsi" w:hAnsiTheme="majorHAnsi" w:cstheme="majorHAnsi"/>
          <w:color w:val="000000" w:themeColor="text1"/>
          <w:sz w:val="22"/>
          <w:szCs w:val="22"/>
        </w:rPr>
        <w:t>ha</w:t>
      </w:r>
      <w:r w:rsidR="00901592">
        <w:rPr>
          <w:rFonts w:asciiTheme="majorHAnsi" w:hAnsiTheme="majorHAnsi" w:cstheme="majorHAnsi"/>
          <w:color w:val="000000" w:themeColor="text1"/>
          <w:sz w:val="22"/>
          <w:szCs w:val="22"/>
        </w:rPr>
        <w:t>n</w:t>
      </w:r>
      <w:r w:rsidR="00B44F63">
        <w:rPr>
          <w:rFonts w:asciiTheme="majorHAnsi" w:hAnsiTheme="majorHAnsi" w:cstheme="majorHAnsi"/>
          <w:color w:val="000000" w:themeColor="text1"/>
          <w:sz w:val="22"/>
          <w:szCs w:val="22"/>
        </w:rPr>
        <w:t xml:space="preserve"> </w:t>
      </w:r>
      <w:r w:rsidR="00A23A15">
        <w:rPr>
          <w:rFonts w:asciiTheme="majorHAnsi" w:hAnsiTheme="majorHAnsi" w:cstheme="majorHAnsi"/>
          <w:color w:val="000000" w:themeColor="text1"/>
          <w:sz w:val="22"/>
          <w:szCs w:val="22"/>
        </w:rPr>
        <w:t>permitido</w:t>
      </w:r>
      <w:r w:rsidR="00F179DB">
        <w:rPr>
          <w:rFonts w:asciiTheme="majorHAnsi" w:hAnsiTheme="majorHAnsi" w:cstheme="majorHAnsi"/>
          <w:color w:val="000000" w:themeColor="text1"/>
          <w:sz w:val="22"/>
          <w:szCs w:val="22"/>
        </w:rPr>
        <w:t xml:space="preserve"> </w:t>
      </w:r>
      <w:r w:rsidR="0014683D">
        <w:rPr>
          <w:rFonts w:asciiTheme="majorHAnsi" w:hAnsiTheme="majorHAnsi" w:cstheme="majorHAnsi"/>
          <w:color w:val="000000" w:themeColor="text1"/>
          <w:sz w:val="22"/>
          <w:szCs w:val="22"/>
        </w:rPr>
        <w:t>sostener en el tiempo un nivel aceptable de cumplimiento</w:t>
      </w:r>
      <w:r w:rsidR="00DF7F11">
        <w:rPr>
          <w:rFonts w:asciiTheme="majorHAnsi" w:hAnsiTheme="majorHAnsi" w:cstheme="majorHAnsi"/>
          <w:color w:val="000000" w:themeColor="text1"/>
          <w:sz w:val="22"/>
          <w:szCs w:val="22"/>
        </w:rPr>
        <w:t xml:space="preserve"> de su parte</w:t>
      </w:r>
      <w:r w:rsidR="00BD5A74">
        <w:rPr>
          <w:rFonts w:asciiTheme="majorHAnsi" w:hAnsiTheme="majorHAnsi" w:cstheme="majorHAnsi"/>
          <w:color w:val="000000" w:themeColor="text1"/>
          <w:sz w:val="22"/>
          <w:szCs w:val="22"/>
        </w:rPr>
        <w:t>.</w:t>
      </w:r>
      <w:r w:rsidR="00FC0E7C">
        <w:rPr>
          <w:rFonts w:asciiTheme="majorHAnsi" w:hAnsiTheme="majorHAnsi" w:cstheme="majorHAnsi"/>
          <w:color w:val="000000" w:themeColor="text1"/>
          <w:sz w:val="22"/>
          <w:szCs w:val="22"/>
        </w:rPr>
        <w:t xml:space="preserve"> </w:t>
      </w:r>
    </w:p>
    <w:p w14:paraId="1BE114F6" w14:textId="77777777" w:rsidR="0081100C" w:rsidRPr="00AF51F7" w:rsidRDefault="0081100C" w:rsidP="00AF51F7">
      <w:pPr>
        <w:pStyle w:val="Prrafodelista"/>
        <w:rPr>
          <w:rFonts w:asciiTheme="majorHAnsi" w:hAnsiTheme="majorHAnsi" w:cstheme="majorHAnsi"/>
          <w:color w:val="000000" w:themeColor="text1"/>
          <w:sz w:val="22"/>
          <w:szCs w:val="22"/>
        </w:rPr>
      </w:pPr>
    </w:p>
    <w:p w14:paraId="1A8C8543" w14:textId="15F38E39" w:rsidR="0081100C" w:rsidRPr="00197A2E" w:rsidRDefault="0081100C">
      <w:pPr>
        <w:pStyle w:val="Prrafodelista"/>
        <w:numPr>
          <w:ilvl w:val="0"/>
          <w:numId w:val="17"/>
        </w:numPr>
        <w:ind w:right="-21"/>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Que, </w:t>
      </w:r>
      <w:r w:rsidR="003A0FB0">
        <w:rPr>
          <w:rFonts w:asciiTheme="majorHAnsi" w:hAnsiTheme="majorHAnsi" w:cstheme="majorHAnsi"/>
          <w:color w:val="000000" w:themeColor="text1"/>
          <w:sz w:val="22"/>
          <w:szCs w:val="22"/>
        </w:rPr>
        <w:t xml:space="preserve">de manera adicional </w:t>
      </w:r>
      <w:r w:rsidR="00B520C7">
        <w:rPr>
          <w:rFonts w:asciiTheme="majorHAnsi" w:hAnsiTheme="majorHAnsi" w:cstheme="majorHAnsi"/>
          <w:color w:val="000000" w:themeColor="text1"/>
          <w:sz w:val="22"/>
          <w:szCs w:val="22"/>
        </w:rPr>
        <w:t xml:space="preserve">al esfuerzo de la industria </w:t>
      </w:r>
      <w:proofErr w:type="spellStart"/>
      <w:r w:rsidR="002A6382">
        <w:rPr>
          <w:rFonts w:asciiTheme="majorHAnsi" w:hAnsiTheme="majorHAnsi" w:cstheme="majorHAnsi"/>
          <w:color w:val="000000" w:themeColor="text1"/>
          <w:sz w:val="22"/>
          <w:szCs w:val="22"/>
        </w:rPr>
        <w:t>c</w:t>
      </w:r>
      <w:r w:rsidR="00B520C7">
        <w:rPr>
          <w:rFonts w:asciiTheme="majorHAnsi" w:hAnsiTheme="majorHAnsi" w:cstheme="majorHAnsi"/>
          <w:color w:val="000000" w:themeColor="text1"/>
          <w:sz w:val="22"/>
          <w:szCs w:val="22"/>
        </w:rPr>
        <w:t>ourier</w:t>
      </w:r>
      <w:proofErr w:type="spellEnd"/>
      <w:r w:rsidR="00B520C7">
        <w:rPr>
          <w:rFonts w:asciiTheme="majorHAnsi" w:hAnsiTheme="majorHAnsi" w:cstheme="majorHAnsi"/>
          <w:color w:val="000000" w:themeColor="text1"/>
          <w:sz w:val="22"/>
          <w:szCs w:val="22"/>
        </w:rPr>
        <w:t xml:space="preserve">, </w:t>
      </w:r>
      <w:r w:rsidR="003A0FB0">
        <w:rPr>
          <w:rFonts w:asciiTheme="majorHAnsi" w:hAnsiTheme="majorHAnsi" w:cstheme="majorHAnsi"/>
          <w:color w:val="000000" w:themeColor="text1"/>
          <w:sz w:val="22"/>
          <w:szCs w:val="22"/>
        </w:rPr>
        <w:t xml:space="preserve">para lograr alcanzar </w:t>
      </w:r>
      <w:r w:rsidR="001703EC">
        <w:rPr>
          <w:rFonts w:asciiTheme="majorHAnsi" w:hAnsiTheme="majorHAnsi" w:cstheme="majorHAnsi"/>
          <w:color w:val="000000" w:themeColor="text1"/>
          <w:sz w:val="22"/>
          <w:szCs w:val="22"/>
        </w:rPr>
        <w:t>el 100% (cien por ciento) de los envíos</w:t>
      </w:r>
      <w:r w:rsidR="00696312">
        <w:rPr>
          <w:rFonts w:asciiTheme="majorHAnsi" w:hAnsiTheme="majorHAnsi" w:cstheme="majorHAnsi"/>
          <w:color w:val="000000" w:themeColor="text1"/>
          <w:sz w:val="22"/>
          <w:szCs w:val="22"/>
        </w:rPr>
        <w:t>,</w:t>
      </w:r>
      <w:r w:rsidR="001703EC">
        <w:rPr>
          <w:rFonts w:asciiTheme="majorHAnsi" w:hAnsiTheme="majorHAnsi" w:cstheme="majorHAnsi"/>
          <w:color w:val="000000" w:themeColor="text1"/>
          <w:sz w:val="22"/>
          <w:szCs w:val="22"/>
        </w:rPr>
        <w:t xml:space="preserve"> </w:t>
      </w:r>
      <w:r w:rsidR="003A0FB0">
        <w:rPr>
          <w:rFonts w:asciiTheme="majorHAnsi" w:hAnsiTheme="majorHAnsi" w:cstheme="majorHAnsi"/>
          <w:color w:val="000000" w:themeColor="text1"/>
          <w:sz w:val="22"/>
          <w:szCs w:val="22"/>
        </w:rPr>
        <w:t xml:space="preserve">es importante desplegar en forma paralela, medidas </w:t>
      </w:r>
      <w:r w:rsidR="00CF42C8">
        <w:rPr>
          <w:rFonts w:asciiTheme="majorHAnsi" w:hAnsiTheme="majorHAnsi" w:cstheme="majorHAnsi"/>
          <w:color w:val="000000" w:themeColor="text1"/>
          <w:sz w:val="22"/>
          <w:szCs w:val="22"/>
        </w:rPr>
        <w:t>alternativa</w:t>
      </w:r>
      <w:r w:rsidR="003A0FB0">
        <w:rPr>
          <w:rFonts w:asciiTheme="majorHAnsi" w:hAnsiTheme="majorHAnsi" w:cstheme="majorHAnsi"/>
          <w:color w:val="000000" w:themeColor="text1"/>
          <w:sz w:val="22"/>
          <w:szCs w:val="22"/>
        </w:rPr>
        <w:t>s</w:t>
      </w:r>
      <w:r w:rsidR="00CF42C8">
        <w:rPr>
          <w:rFonts w:asciiTheme="majorHAnsi" w:hAnsiTheme="majorHAnsi" w:cstheme="majorHAnsi"/>
          <w:color w:val="000000" w:themeColor="text1"/>
          <w:sz w:val="22"/>
          <w:szCs w:val="22"/>
        </w:rPr>
        <w:t xml:space="preserve"> que </w:t>
      </w:r>
      <w:r w:rsidR="00197A2E">
        <w:rPr>
          <w:rFonts w:asciiTheme="majorHAnsi" w:hAnsiTheme="majorHAnsi" w:cstheme="majorHAnsi"/>
          <w:color w:val="000000" w:themeColor="text1"/>
          <w:sz w:val="22"/>
          <w:szCs w:val="22"/>
        </w:rPr>
        <w:t>posibilite</w:t>
      </w:r>
      <w:r w:rsidR="003A0FB0">
        <w:rPr>
          <w:rFonts w:asciiTheme="majorHAnsi" w:hAnsiTheme="majorHAnsi" w:cstheme="majorHAnsi"/>
          <w:color w:val="000000" w:themeColor="text1"/>
          <w:sz w:val="22"/>
          <w:szCs w:val="22"/>
        </w:rPr>
        <w:t>n</w:t>
      </w:r>
      <w:r w:rsidR="00C44D35">
        <w:rPr>
          <w:rFonts w:asciiTheme="majorHAnsi" w:hAnsiTheme="majorHAnsi" w:cstheme="majorHAnsi"/>
          <w:color w:val="000000" w:themeColor="text1"/>
          <w:sz w:val="22"/>
          <w:szCs w:val="22"/>
        </w:rPr>
        <w:t xml:space="preserve"> al</w:t>
      </w:r>
      <w:r w:rsidR="0020597B" w:rsidRPr="00197A2E">
        <w:rPr>
          <w:rFonts w:asciiTheme="majorHAnsi" w:hAnsiTheme="majorHAnsi" w:cstheme="majorHAnsi"/>
          <w:color w:val="000000" w:themeColor="text1"/>
          <w:sz w:val="22"/>
          <w:szCs w:val="22"/>
        </w:rPr>
        <w:t xml:space="preserve"> Servicio </w:t>
      </w:r>
      <w:r w:rsidR="00C44D35" w:rsidRPr="00197A2E">
        <w:rPr>
          <w:rFonts w:asciiTheme="majorHAnsi" w:hAnsiTheme="majorHAnsi" w:cstheme="majorHAnsi"/>
          <w:color w:val="000000" w:themeColor="text1"/>
          <w:sz w:val="22"/>
          <w:szCs w:val="22"/>
        </w:rPr>
        <w:t>-previo al arribo del env</w:t>
      </w:r>
      <w:r w:rsidR="00C44D35">
        <w:rPr>
          <w:rFonts w:asciiTheme="majorHAnsi" w:hAnsiTheme="majorHAnsi" w:cstheme="majorHAnsi"/>
          <w:color w:val="000000" w:themeColor="text1"/>
          <w:sz w:val="22"/>
          <w:szCs w:val="22"/>
        </w:rPr>
        <w:t xml:space="preserve">ío </w:t>
      </w:r>
      <w:proofErr w:type="spellStart"/>
      <w:r w:rsidR="00C44D35">
        <w:rPr>
          <w:rFonts w:asciiTheme="majorHAnsi" w:hAnsiTheme="majorHAnsi" w:cstheme="majorHAnsi"/>
          <w:color w:val="000000" w:themeColor="text1"/>
          <w:sz w:val="22"/>
          <w:szCs w:val="22"/>
        </w:rPr>
        <w:t>c</w:t>
      </w:r>
      <w:r w:rsidR="00C44D35" w:rsidRPr="00197A2E">
        <w:rPr>
          <w:rFonts w:asciiTheme="majorHAnsi" w:hAnsiTheme="majorHAnsi" w:cstheme="majorHAnsi"/>
          <w:color w:val="000000" w:themeColor="text1"/>
          <w:sz w:val="22"/>
          <w:szCs w:val="22"/>
        </w:rPr>
        <w:t>ourier</w:t>
      </w:r>
      <w:proofErr w:type="spellEnd"/>
      <w:r w:rsidR="00C44D35" w:rsidRPr="00197A2E">
        <w:rPr>
          <w:rFonts w:asciiTheme="majorHAnsi" w:hAnsiTheme="majorHAnsi" w:cstheme="majorHAnsi"/>
          <w:color w:val="000000" w:themeColor="text1"/>
          <w:sz w:val="22"/>
          <w:szCs w:val="22"/>
        </w:rPr>
        <w:t xml:space="preserve">- </w:t>
      </w:r>
      <w:r w:rsidR="00932F6E" w:rsidRPr="00197A2E">
        <w:rPr>
          <w:rFonts w:asciiTheme="majorHAnsi" w:hAnsiTheme="majorHAnsi" w:cstheme="majorHAnsi"/>
          <w:color w:val="000000" w:themeColor="text1"/>
          <w:sz w:val="22"/>
          <w:szCs w:val="22"/>
        </w:rPr>
        <w:t>dispon</w:t>
      </w:r>
      <w:r w:rsidR="00C44D35">
        <w:rPr>
          <w:rFonts w:asciiTheme="majorHAnsi" w:hAnsiTheme="majorHAnsi" w:cstheme="majorHAnsi"/>
          <w:color w:val="000000" w:themeColor="text1"/>
          <w:sz w:val="22"/>
          <w:szCs w:val="22"/>
        </w:rPr>
        <w:t>er</w:t>
      </w:r>
      <w:r w:rsidR="00932F6E" w:rsidRPr="00197A2E">
        <w:rPr>
          <w:rFonts w:asciiTheme="majorHAnsi" w:hAnsiTheme="majorHAnsi" w:cstheme="majorHAnsi"/>
          <w:color w:val="000000" w:themeColor="text1"/>
          <w:sz w:val="22"/>
          <w:szCs w:val="22"/>
        </w:rPr>
        <w:t xml:space="preserve"> de</w:t>
      </w:r>
      <w:r w:rsidR="00FE2481" w:rsidRPr="00197A2E">
        <w:rPr>
          <w:rFonts w:asciiTheme="majorHAnsi" w:hAnsiTheme="majorHAnsi" w:cstheme="majorHAnsi"/>
          <w:color w:val="000000" w:themeColor="text1"/>
          <w:sz w:val="22"/>
          <w:szCs w:val="22"/>
        </w:rPr>
        <w:t xml:space="preserve"> otra</w:t>
      </w:r>
      <w:r w:rsidR="003A2454" w:rsidRPr="00197A2E">
        <w:rPr>
          <w:rFonts w:asciiTheme="majorHAnsi" w:hAnsiTheme="majorHAnsi" w:cstheme="majorHAnsi"/>
          <w:color w:val="000000" w:themeColor="text1"/>
          <w:sz w:val="22"/>
          <w:szCs w:val="22"/>
        </w:rPr>
        <w:t xml:space="preserve"> </w:t>
      </w:r>
      <w:r w:rsidR="00E70B64" w:rsidRPr="00197A2E">
        <w:rPr>
          <w:rFonts w:asciiTheme="majorHAnsi" w:hAnsiTheme="majorHAnsi" w:cstheme="majorHAnsi"/>
          <w:color w:val="000000" w:themeColor="text1"/>
          <w:sz w:val="22"/>
          <w:szCs w:val="22"/>
        </w:rPr>
        <w:t xml:space="preserve">información </w:t>
      </w:r>
      <w:r w:rsidR="00FE2481" w:rsidRPr="00197A2E">
        <w:rPr>
          <w:rFonts w:asciiTheme="majorHAnsi" w:hAnsiTheme="majorHAnsi" w:cstheme="majorHAnsi"/>
          <w:color w:val="000000" w:themeColor="text1"/>
          <w:sz w:val="22"/>
          <w:szCs w:val="22"/>
        </w:rPr>
        <w:t xml:space="preserve">relevante </w:t>
      </w:r>
      <w:r w:rsidR="00E70B64" w:rsidRPr="00197A2E">
        <w:rPr>
          <w:rFonts w:asciiTheme="majorHAnsi" w:hAnsiTheme="majorHAnsi" w:cstheme="majorHAnsi"/>
          <w:color w:val="000000" w:themeColor="text1"/>
          <w:sz w:val="22"/>
          <w:szCs w:val="22"/>
        </w:rPr>
        <w:t>de la operación</w:t>
      </w:r>
      <w:r w:rsidR="00C44D35">
        <w:rPr>
          <w:rFonts w:asciiTheme="majorHAnsi" w:hAnsiTheme="majorHAnsi" w:cstheme="majorHAnsi"/>
          <w:color w:val="000000" w:themeColor="text1"/>
          <w:sz w:val="22"/>
          <w:szCs w:val="22"/>
        </w:rPr>
        <w:t>, como sería f</w:t>
      </w:r>
      <w:r w:rsidR="005A38E0" w:rsidRPr="00197A2E">
        <w:rPr>
          <w:rFonts w:asciiTheme="majorHAnsi" w:hAnsiTheme="majorHAnsi" w:cstheme="majorHAnsi"/>
          <w:color w:val="000000" w:themeColor="text1"/>
          <w:sz w:val="22"/>
          <w:szCs w:val="22"/>
        </w:rPr>
        <w:t>acilitar la</w:t>
      </w:r>
      <w:r w:rsidR="00C44D35">
        <w:rPr>
          <w:rFonts w:asciiTheme="majorHAnsi" w:hAnsiTheme="majorHAnsi" w:cstheme="majorHAnsi"/>
          <w:color w:val="000000" w:themeColor="text1"/>
          <w:sz w:val="22"/>
          <w:szCs w:val="22"/>
        </w:rPr>
        <w:t xml:space="preserve"> posibilidad de transmitir</w:t>
      </w:r>
      <w:r w:rsidR="005A38E0" w:rsidRPr="00197A2E">
        <w:rPr>
          <w:rFonts w:asciiTheme="majorHAnsi" w:hAnsiTheme="majorHAnsi" w:cstheme="majorHAnsi"/>
          <w:color w:val="000000" w:themeColor="text1"/>
          <w:sz w:val="22"/>
          <w:szCs w:val="22"/>
        </w:rPr>
        <w:t xml:space="preserve"> con el RUT genérico 99999999-9, </w:t>
      </w:r>
      <w:r w:rsidR="00C44D35">
        <w:rPr>
          <w:rFonts w:asciiTheme="majorHAnsi" w:hAnsiTheme="majorHAnsi" w:cstheme="majorHAnsi"/>
          <w:color w:val="000000" w:themeColor="text1"/>
          <w:sz w:val="22"/>
          <w:szCs w:val="22"/>
        </w:rPr>
        <w:t xml:space="preserve">como se contemplaba </w:t>
      </w:r>
      <w:r w:rsidR="005A38E0" w:rsidRPr="00197A2E">
        <w:rPr>
          <w:rFonts w:asciiTheme="majorHAnsi" w:hAnsiTheme="majorHAnsi" w:cstheme="majorHAnsi"/>
          <w:color w:val="000000" w:themeColor="text1"/>
          <w:sz w:val="22"/>
          <w:szCs w:val="22"/>
        </w:rPr>
        <w:t xml:space="preserve">en las </w:t>
      </w:r>
      <w:r w:rsidR="003A0FB0">
        <w:rPr>
          <w:rFonts w:asciiTheme="majorHAnsi" w:hAnsiTheme="majorHAnsi" w:cstheme="majorHAnsi"/>
          <w:color w:val="000000" w:themeColor="text1"/>
          <w:sz w:val="22"/>
          <w:szCs w:val="22"/>
        </w:rPr>
        <w:t>disposiciones</w:t>
      </w:r>
      <w:r w:rsidR="003A0FB0" w:rsidRPr="00197A2E">
        <w:rPr>
          <w:rFonts w:asciiTheme="majorHAnsi" w:hAnsiTheme="majorHAnsi" w:cstheme="majorHAnsi"/>
          <w:color w:val="000000" w:themeColor="text1"/>
          <w:sz w:val="22"/>
          <w:szCs w:val="22"/>
        </w:rPr>
        <w:t xml:space="preserve"> </w:t>
      </w:r>
      <w:r w:rsidR="005A38E0" w:rsidRPr="00197A2E">
        <w:rPr>
          <w:rFonts w:asciiTheme="majorHAnsi" w:hAnsiTheme="majorHAnsi" w:cstheme="majorHAnsi"/>
          <w:color w:val="000000" w:themeColor="text1"/>
          <w:sz w:val="22"/>
          <w:szCs w:val="22"/>
        </w:rPr>
        <w:t>transitorias de las resoluciones Nº 4438 de 2018 y Nº 2445 de 2020</w:t>
      </w:r>
      <w:r w:rsidR="005050DB" w:rsidRPr="00197A2E">
        <w:rPr>
          <w:rFonts w:asciiTheme="majorHAnsi" w:hAnsiTheme="majorHAnsi" w:cstheme="majorHAnsi"/>
          <w:color w:val="000000" w:themeColor="text1"/>
          <w:sz w:val="22"/>
          <w:szCs w:val="22"/>
        </w:rPr>
        <w:t>, de esta Dirección Nacional</w:t>
      </w:r>
      <w:r w:rsidR="00D75563" w:rsidRPr="00197A2E">
        <w:rPr>
          <w:rFonts w:asciiTheme="majorHAnsi" w:hAnsiTheme="majorHAnsi" w:cstheme="majorHAnsi"/>
          <w:color w:val="000000" w:themeColor="text1"/>
          <w:sz w:val="22"/>
          <w:szCs w:val="22"/>
        </w:rPr>
        <w:t>,</w:t>
      </w:r>
      <w:r w:rsidR="00C44D35">
        <w:rPr>
          <w:rFonts w:asciiTheme="majorHAnsi" w:hAnsiTheme="majorHAnsi" w:cstheme="majorHAnsi"/>
          <w:color w:val="000000" w:themeColor="text1"/>
          <w:sz w:val="22"/>
          <w:szCs w:val="22"/>
        </w:rPr>
        <w:t xml:space="preserve"> pero considerándolo como una situación excepcional y extraordinaria. </w:t>
      </w:r>
    </w:p>
    <w:p w14:paraId="45FB0EBD" w14:textId="77777777" w:rsidR="005050DB" w:rsidRPr="00AF51F7" w:rsidRDefault="005050DB" w:rsidP="00AF51F7">
      <w:pPr>
        <w:pStyle w:val="Prrafodelista"/>
        <w:rPr>
          <w:rFonts w:asciiTheme="majorHAnsi" w:hAnsiTheme="majorHAnsi" w:cstheme="majorHAnsi"/>
          <w:color w:val="000000" w:themeColor="text1"/>
          <w:sz w:val="22"/>
          <w:szCs w:val="22"/>
        </w:rPr>
      </w:pPr>
    </w:p>
    <w:p w14:paraId="2AC79710" w14:textId="4D4E64AF" w:rsidR="005050DB" w:rsidRPr="00AF51F7" w:rsidRDefault="005050DB" w:rsidP="005050DB">
      <w:pPr>
        <w:pStyle w:val="Prrafodelista"/>
        <w:numPr>
          <w:ilvl w:val="0"/>
          <w:numId w:val="17"/>
        </w:numPr>
        <w:ind w:right="-21"/>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Que, </w:t>
      </w:r>
      <w:r w:rsidR="00C44D35">
        <w:rPr>
          <w:rFonts w:asciiTheme="majorHAnsi" w:hAnsiTheme="majorHAnsi" w:cstheme="majorHAnsi"/>
          <w:color w:val="000000" w:themeColor="text1"/>
          <w:sz w:val="22"/>
          <w:szCs w:val="22"/>
        </w:rPr>
        <w:t xml:space="preserve">en relación con lo anterior, cabe tener presente que, el sistema computacional del </w:t>
      </w:r>
      <w:r>
        <w:rPr>
          <w:rFonts w:asciiTheme="majorHAnsi" w:hAnsiTheme="majorHAnsi" w:cstheme="majorHAnsi"/>
          <w:color w:val="000000" w:themeColor="text1"/>
          <w:sz w:val="22"/>
          <w:szCs w:val="22"/>
        </w:rPr>
        <w:t xml:space="preserve">Servicio </w:t>
      </w:r>
      <w:r w:rsidR="00C44D35">
        <w:rPr>
          <w:rFonts w:asciiTheme="majorHAnsi" w:hAnsiTheme="majorHAnsi" w:cstheme="majorHAnsi"/>
          <w:color w:val="000000" w:themeColor="text1"/>
          <w:sz w:val="22"/>
          <w:szCs w:val="22"/>
        </w:rPr>
        <w:t>considera</w:t>
      </w:r>
      <w:r w:rsidR="00F11D73">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la opción de aclarar</w:t>
      </w:r>
      <w:r w:rsidR="00C44D35">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de forma automática</w:t>
      </w:r>
      <w:r w:rsidR="00C44D35">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el RUT genérico 99999999-9 con el Rut real del importador en la guía </w:t>
      </w:r>
      <w:proofErr w:type="spellStart"/>
      <w:r w:rsidR="00F11D73">
        <w:rPr>
          <w:rFonts w:asciiTheme="majorHAnsi" w:hAnsiTheme="majorHAnsi" w:cstheme="majorHAnsi"/>
          <w:color w:val="000000" w:themeColor="text1"/>
          <w:sz w:val="22"/>
          <w:szCs w:val="22"/>
        </w:rPr>
        <w:t>c</w:t>
      </w:r>
      <w:r>
        <w:rPr>
          <w:rFonts w:asciiTheme="majorHAnsi" w:hAnsiTheme="majorHAnsi" w:cstheme="majorHAnsi"/>
          <w:color w:val="000000" w:themeColor="text1"/>
          <w:sz w:val="22"/>
          <w:szCs w:val="22"/>
        </w:rPr>
        <w:t>ourier</w:t>
      </w:r>
      <w:proofErr w:type="spellEnd"/>
      <w:r>
        <w:rPr>
          <w:rFonts w:asciiTheme="majorHAnsi" w:hAnsiTheme="majorHAnsi" w:cstheme="majorHAnsi"/>
          <w:color w:val="000000" w:themeColor="text1"/>
          <w:sz w:val="22"/>
          <w:szCs w:val="22"/>
        </w:rPr>
        <w:t>, por lo que será factible dar cumplimiento a la normativa</w:t>
      </w:r>
      <w:r w:rsidR="00C44D35">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de manera expedita, evitando retraso</w:t>
      </w:r>
      <w:r w:rsidR="003A0FB0">
        <w:rPr>
          <w:rFonts w:asciiTheme="majorHAnsi" w:hAnsiTheme="majorHAnsi" w:cstheme="majorHAnsi"/>
          <w:color w:val="000000" w:themeColor="text1"/>
          <w:sz w:val="22"/>
          <w:szCs w:val="22"/>
        </w:rPr>
        <w:t>s</w:t>
      </w:r>
      <w:r>
        <w:rPr>
          <w:rFonts w:asciiTheme="majorHAnsi" w:hAnsiTheme="majorHAnsi" w:cstheme="majorHAnsi"/>
          <w:color w:val="000000" w:themeColor="text1"/>
          <w:sz w:val="22"/>
          <w:szCs w:val="22"/>
        </w:rPr>
        <w:t xml:space="preserve"> en el despacho de estos envíos.</w:t>
      </w:r>
    </w:p>
    <w:p w14:paraId="021E9F6B" w14:textId="77777777" w:rsidR="005B0E79" w:rsidRPr="00AF51F7" w:rsidRDefault="005B0E79" w:rsidP="00AF51F7">
      <w:pPr>
        <w:pStyle w:val="Prrafodelista"/>
        <w:rPr>
          <w:rFonts w:asciiTheme="majorHAnsi" w:hAnsiTheme="majorHAnsi" w:cstheme="majorHAnsi"/>
          <w:color w:val="000000" w:themeColor="text1"/>
          <w:sz w:val="22"/>
          <w:szCs w:val="22"/>
        </w:rPr>
      </w:pPr>
    </w:p>
    <w:p w14:paraId="66E1DE6B" w14:textId="486ABC40" w:rsidR="005B0E79" w:rsidRDefault="005B0E79" w:rsidP="00AA0937">
      <w:pPr>
        <w:pStyle w:val="Prrafodelista"/>
        <w:numPr>
          <w:ilvl w:val="0"/>
          <w:numId w:val="17"/>
        </w:numPr>
        <w:ind w:right="-21"/>
        <w:jc w:val="both"/>
        <w:rPr>
          <w:rFonts w:asciiTheme="majorHAnsi" w:hAnsiTheme="majorHAnsi" w:cstheme="majorHAnsi"/>
          <w:color w:val="000000" w:themeColor="text1"/>
          <w:sz w:val="22"/>
          <w:szCs w:val="22"/>
        </w:rPr>
      </w:pPr>
      <w:r w:rsidRPr="00561386">
        <w:rPr>
          <w:rFonts w:asciiTheme="majorHAnsi" w:hAnsiTheme="majorHAnsi" w:cstheme="majorHAnsi"/>
          <w:color w:val="000000" w:themeColor="text1"/>
          <w:sz w:val="22"/>
          <w:szCs w:val="22"/>
        </w:rPr>
        <w:t xml:space="preserve">Que, </w:t>
      </w:r>
      <w:r w:rsidR="000E5BA0">
        <w:rPr>
          <w:rFonts w:asciiTheme="majorHAnsi" w:hAnsiTheme="majorHAnsi" w:cstheme="majorHAnsi"/>
          <w:color w:val="000000" w:themeColor="text1"/>
          <w:sz w:val="22"/>
          <w:szCs w:val="22"/>
        </w:rPr>
        <w:t xml:space="preserve">en otro orden de consideraciones, </w:t>
      </w:r>
      <w:r w:rsidRPr="00561386">
        <w:rPr>
          <w:rFonts w:asciiTheme="majorHAnsi" w:hAnsiTheme="majorHAnsi" w:cstheme="majorHAnsi"/>
          <w:color w:val="000000" w:themeColor="text1"/>
          <w:sz w:val="22"/>
          <w:szCs w:val="22"/>
        </w:rPr>
        <w:t xml:space="preserve">de conformidad con el artículo 91 bis de la Ordenanza de Aduanas, la empresa de envío de entrega rápida es responsable del correcto despacho de los envíos que transporta y del pago de los derechos, impuestos, tasas y demás gravámenes. Por lo tanto, debe proporcionar la información fidedigna del consignatario de la mercancía para efectos que el Servicio Nacional de Aduanas verifique el cumplimiento de las condiciones para acceder a </w:t>
      </w:r>
      <w:r w:rsidRPr="00561386">
        <w:rPr>
          <w:rFonts w:asciiTheme="majorHAnsi" w:hAnsiTheme="majorHAnsi" w:cstheme="majorHAnsi"/>
          <w:color w:val="000000" w:themeColor="text1"/>
          <w:sz w:val="22"/>
          <w:szCs w:val="22"/>
        </w:rPr>
        <w:lastRenderedPageBreak/>
        <w:t>la franquicia de la Partida 00.23 del Arancel Aduanero Nacional, permitiendo el debido resguardo fiscal.</w:t>
      </w:r>
    </w:p>
    <w:p w14:paraId="70B7F4AE" w14:textId="77777777" w:rsidR="00024D09" w:rsidRPr="00561386" w:rsidRDefault="00024D09" w:rsidP="00024D09">
      <w:pPr>
        <w:ind w:right="-21"/>
        <w:jc w:val="both"/>
        <w:rPr>
          <w:rFonts w:asciiTheme="majorHAnsi" w:hAnsiTheme="majorHAnsi" w:cstheme="majorHAnsi"/>
          <w:color w:val="000000" w:themeColor="text1"/>
          <w:sz w:val="22"/>
          <w:szCs w:val="22"/>
          <w:highlight w:val="yellow"/>
        </w:rPr>
      </w:pPr>
    </w:p>
    <w:p w14:paraId="150AB7A3" w14:textId="5CA7261A" w:rsidR="00024D09" w:rsidRPr="00E84D27" w:rsidRDefault="00024D09" w:rsidP="00BE48C2">
      <w:pPr>
        <w:pStyle w:val="Prrafodelista"/>
        <w:numPr>
          <w:ilvl w:val="0"/>
          <w:numId w:val="17"/>
        </w:numPr>
        <w:ind w:right="-21"/>
        <w:jc w:val="both"/>
        <w:rPr>
          <w:rFonts w:asciiTheme="majorHAnsi" w:hAnsiTheme="majorHAnsi" w:cstheme="majorBidi"/>
          <w:color w:val="000000" w:themeColor="text1"/>
          <w:sz w:val="22"/>
          <w:szCs w:val="22"/>
        </w:rPr>
      </w:pPr>
      <w:r w:rsidRPr="004F1A5C">
        <w:rPr>
          <w:rFonts w:asciiTheme="majorHAnsi" w:hAnsiTheme="majorHAnsi" w:cstheme="majorBidi"/>
          <w:color w:val="000000" w:themeColor="text1"/>
          <w:sz w:val="22"/>
          <w:szCs w:val="22"/>
        </w:rPr>
        <w:t xml:space="preserve">Que, </w:t>
      </w:r>
      <w:r w:rsidR="000E5BA0">
        <w:rPr>
          <w:rFonts w:asciiTheme="majorHAnsi" w:hAnsiTheme="majorHAnsi" w:cstheme="majorBidi"/>
          <w:color w:val="000000" w:themeColor="text1"/>
          <w:sz w:val="22"/>
          <w:szCs w:val="22"/>
        </w:rPr>
        <w:t xml:space="preserve">al respecto, </w:t>
      </w:r>
      <w:r w:rsidRPr="004F1A5C">
        <w:rPr>
          <w:rFonts w:asciiTheme="majorHAnsi" w:hAnsiTheme="majorHAnsi" w:cstheme="majorBidi"/>
          <w:color w:val="000000" w:themeColor="text1"/>
          <w:sz w:val="22"/>
          <w:szCs w:val="22"/>
        </w:rPr>
        <w:t xml:space="preserve">existen casos puntuales de empresas </w:t>
      </w:r>
      <w:proofErr w:type="spellStart"/>
      <w:r w:rsidR="00F7231B">
        <w:rPr>
          <w:rFonts w:asciiTheme="majorHAnsi" w:hAnsiTheme="majorHAnsi" w:cstheme="majorBidi"/>
          <w:color w:val="000000" w:themeColor="text1"/>
          <w:sz w:val="22"/>
          <w:szCs w:val="22"/>
        </w:rPr>
        <w:t>c</w:t>
      </w:r>
      <w:r w:rsidRPr="004F1A5C">
        <w:rPr>
          <w:rFonts w:asciiTheme="majorHAnsi" w:hAnsiTheme="majorHAnsi" w:cstheme="majorBidi"/>
          <w:color w:val="000000" w:themeColor="text1"/>
          <w:sz w:val="22"/>
          <w:szCs w:val="22"/>
        </w:rPr>
        <w:t>ourier</w:t>
      </w:r>
      <w:proofErr w:type="spellEnd"/>
      <w:r w:rsidRPr="004F1A5C">
        <w:rPr>
          <w:rFonts w:asciiTheme="majorHAnsi" w:hAnsiTheme="majorHAnsi" w:cstheme="majorBidi"/>
          <w:color w:val="000000" w:themeColor="text1"/>
          <w:sz w:val="22"/>
          <w:szCs w:val="22"/>
        </w:rPr>
        <w:t xml:space="preserve"> que presentan un nivel de cumplimiento </w:t>
      </w:r>
      <w:r w:rsidR="00B7458D" w:rsidRPr="004F1A5C">
        <w:rPr>
          <w:rFonts w:asciiTheme="majorHAnsi" w:hAnsiTheme="majorHAnsi" w:cstheme="majorHAnsi"/>
          <w:color w:val="000000" w:themeColor="text1"/>
          <w:sz w:val="22"/>
          <w:szCs w:val="22"/>
        </w:rPr>
        <w:t xml:space="preserve">de la </w:t>
      </w:r>
      <w:r w:rsidR="00E84D27">
        <w:rPr>
          <w:rFonts w:asciiTheme="majorHAnsi" w:hAnsiTheme="majorHAnsi" w:cstheme="majorHAnsi"/>
          <w:color w:val="000000" w:themeColor="text1"/>
          <w:sz w:val="22"/>
          <w:szCs w:val="22"/>
        </w:rPr>
        <w:t xml:space="preserve">transmisión de la </w:t>
      </w:r>
      <w:r w:rsidR="00B7458D" w:rsidRPr="00E84D27">
        <w:rPr>
          <w:rFonts w:asciiTheme="majorHAnsi" w:hAnsiTheme="majorHAnsi" w:cstheme="majorHAnsi"/>
          <w:color w:val="000000" w:themeColor="text1"/>
          <w:sz w:val="22"/>
          <w:szCs w:val="22"/>
        </w:rPr>
        <w:t>información anticipada del RUT real del consignatario del envío</w:t>
      </w:r>
      <w:r w:rsidR="001256F5" w:rsidRPr="00E84D27">
        <w:rPr>
          <w:rFonts w:asciiTheme="majorHAnsi" w:hAnsiTheme="majorHAnsi" w:cstheme="majorHAnsi"/>
          <w:color w:val="000000" w:themeColor="text1"/>
          <w:sz w:val="22"/>
          <w:szCs w:val="22"/>
        </w:rPr>
        <w:t>,</w:t>
      </w:r>
      <w:r w:rsidR="00B7458D" w:rsidRPr="00E84D27">
        <w:rPr>
          <w:rFonts w:asciiTheme="majorHAnsi" w:hAnsiTheme="majorHAnsi" w:cstheme="majorHAnsi"/>
          <w:color w:val="000000" w:themeColor="text1"/>
          <w:sz w:val="22"/>
          <w:szCs w:val="22"/>
        </w:rPr>
        <w:t xml:space="preserve"> </w:t>
      </w:r>
      <w:r w:rsidRPr="00E84D27">
        <w:rPr>
          <w:rFonts w:asciiTheme="majorHAnsi" w:hAnsiTheme="majorHAnsi" w:cstheme="majorBidi"/>
          <w:color w:val="000000" w:themeColor="text1"/>
          <w:sz w:val="22"/>
          <w:szCs w:val="22"/>
        </w:rPr>
        <w:t>por debajo del promedio de la industria</w:t>
      </w:r>
      <w:r w:rsidR="005762CE">
        <w:rPr>
          <w:rFonts w:asciiTheme="majorHAnsi" w:hAnsiTheme="majorHAnsi" w:cstheme="majorHAnsi"/>
          <w:color w:val="000000" w:themeColor="text1"/>
          <w:sz w:val="22"/>
          <w:szCs w:val="22"/>
        </w:rPr>
        <w:t>;</w:t>
      </w:r>
      <w:r w:rsidR="00B7458D" w:rsidRPr="00E84D27">
        <w:rPr>
          <w:rFonts w:asciiTheme="majorHAnsi" w:hAnsiTheme="majorHAnsi" w:cstheme="majorHAnsi"/>
          <w:color w:val="000000" w:themeColor="text1"/>
          <w:sz w:val="22"/>
          <w:szCs w:val="22"/>
        </w:rPr>
        <w:t xml:space="preserve"> y que</w:t>
      </w:r>
      <w:r w:rsidR="001256F5" w:rsidRPr="00E84D27">
        <w:rPr>
          <w:rFonts w:asciiTheme="majorHAnsi" w:hAnsiTheme="majorHAnsi" w:cstheme="majorHAnsi"/>
          <w:color w:val="000000" w:themeColor="text1"/>
          <w:sz w:val="22"/>
          <w:szCs w:val="22"/>
        </w:rPr>
        <w:t>,</w:t>
      </w:r>
      <w:r w:rsidR="00B7458D" w:rsidRPr="00E84D27">
        <w:rPr>
          <w:rFonts w:asciiTheme="majorHAnsi" w:hAnsiTheme="majorHAnsi" w:cstheme="majorHAnsi"/>
          <w:color w:val="000000" w:themeColor="text1"/>
          <w:sz w:val="22"/>
          <w:szCs w:val="22"/>
        </w:rPr>
        <w:t xml:space="preserve"> por lo tanto, deberán continuar realizando los esfuerzos necesarios para</w:t>
      </w:r>
      <w:r w:rsidR="001256F5" w:rsidRPr="00E84D27">
        <w:rPr>
          <w:rFonts w:asciiTheme="majorHAnsi" w:hAnsiTheme="majorHAnsi" w:cstheme="majorHAnsi"/>
          <w:color w:val="000000" w:themeColor="text1"/>
          <w:sz w:val="22"/>
          <w:szCs w:val="22"/>
        </w:rPr>
        <w:t xml:space="preserve"> </w:t>
      </w:r>
      <w:r w:rsidR="000E5BA0">
        <w:rPr>
          <w:rFonts w:asciiTheme="majorHAnsi" w:hAnsiTheme="majorHAnsi" w:cstheme="majorHAnsi"/>
          <w:color w:val="000000" w:themeColor="text1"/>
          <w:sz w:val="22"/>
          <w:szCs w:val="22"/>
        </w:rPr>
        <w:t>alcanzar</w:t>
      </w:r>
      <w:r w:rsidR="001256F5" w:rsidRPr="00E84D27">
        <w:rPr>
          <w:rFonts w:asciiTheme="majorHAnsi" w:hAnsiTheme="majorHAnsi" w:cstheme="majorHAnsi"/>
          <w:color w:val="000000" w:themeColor="text1"/>
          <w:sz w:val="22"/>
          <w:szCs w:val="22"/>
        </w:rPr>
        <w:t xml:space="preserve"> el estándar de transmisión evidenciado en el cuarto trimestre de 2021</w:t>
      </w:r>
      <w:r w:rsidR="00A043E5">
        <w:rPr>
          <w:rFonts w:asciiTheme="majorHAnsi" w:hAnsiTheme="majorHAnsi" w:cstheme="majorHAnsi"/>
          <w:color w:val="000000" w:themeColor="text1"/>
          <w:sz w:val="22"/>
          <w:szCs w:val="22"/>
        </w:rPr>
        <w:t>,</w:t>
      </w:r>
      <w:r w:rsidR="001256F5" w:rsidRPr="00E84D27">
        <w:rPr>
          <w:rFonts w:asciiTheme="majorHAnsi" w:hAnsiTheme="majorHAnsi" w:cstheme="majorHAnsi"/>
          <w:color w:val="000000" w:themeColor="text1"/>
          <w:sz w:val="22"/>
          <w:szCs w:val="22"/>
        </w:rPr>
        <w:t xml:space="preserve"> por la industria </w:t>
      </w:r>
      <w:proofErr w:type="spellStart"/>
      <w:r w:rsidR="00860944">
        <w:rPr>
          <w:rFonts w:asciiTheme="majorHAnsi" w:hAnsiTheme="majorHAnsi" w:cstheme="majorHAnsi"/>
          <w:color w:val="000000" w:themeColor="text1"/>
          <w:sz w:val="22"/>
          <w:szCs w:val="22"/>
        </w:rPr>
        <w:t>c</w:t>
      </w:r>
      <w:r w:rsidR="001256F5" w:rsidRPr="00E84D27">
        <w:rPr>
          <w:rFonts w:asciiTheme="majorHAnsi" w:hAnsiTheme="majorHAnsi" w:cstheme="majorHAnsi"/>
          <w:color w:val="000000" w:themeColor="text1"/>
          <w:sz w:val="22"/>
          <w:szCs w:val="22"/>
        </w:rPr>
        <w:t>ourier</w:t>
      </w:r>
      <w:proofErr w:type="spellEnd"/>
      <w:r w:rsidR="001256F5" w:rsidRPr="00E84D27">
        <w:rPr>
          <w:rFonts w:asciiTheme="majorHAnsi" w:hAnsiTheme="majorHAnsi" w:cstheme="majorHAnsi"/>
          <w:color w:val="000000" w:themeColor="text1"/>
          <w:sz w:val="22"/>
          <w:szCs w:val="22"/>
        </w:rPr>
        <w:t xml:space="preserve"> en su conjunto</w:t>
      </w:r>
      <w:r w:rsidR="00BA2805" w:rsidRPr="00E84D27">
        <w:rPr>
          <w:rFonts w:asciiTheme="majorHAnsi" w:hAnsiTheme="majorHAnsi" w:cstheme="majorBidi"/>
          <w:color w:val="000000" w:themeColor="text1"/>
          <w:sz w:val="22"/>
          <w:szCs w:val="22"/>
        </w:rPr>
        <w:t>.</w:t>
      </w:r>
    </w:p>
    <w:p w14:paraId="2E6DEA40" w14:textId="77777777" w:rsidR="00AD7989" w:rsidRPr="00E84D27" w:rsidRDefault="00AD7989" w:rsidP="00D202F8">
      <w:pPr>
        <w:ind w:right="-21"/>
        <w:jc w:val="both"/>
        <w:rPr>
          <w:rFonts w:asciiTheme="majorHAnsi" w:hAnsiTheme="majorHAnsi" w:cstheme="majorHAnsi"/>
          <w:color w:val="000000" w:themeColor="text1"/>
          <w:sz w:val="22"/>
          <w:szCs w:val="22"/>
        </w:rPr>
      </w:pPr>
    </w:p>
    <w:p w14:paraId="43AEC90E" w14:textId="695CFE7F" w:rsidR="006960BF" w:rsidRPr="00561386" w:rsidRDefault="00CD651A" w:rsidP="00AA0937">
      <w:pPr>
        <w:pStyle w:val="Prrafodelista"/>
        <w:numPr>
          <w:ilvl w:val="0"/>
          <w:numId w:val="17"/>
        </w:numPr>
        <w:ind w:right="-21"/>
        <w:jc w:val="both"/>
        <w:rPr>
          <w:rFonts w:asciiTheme="majorHAnsi" w:hAnsiTheme="majorHAnsi" w:cstheme="majorBidi"/>
          <w:color w:val="000000" w:themeColor="text1"/>
          <w:sz w:val="22"/>
          <w:szCs w:val="22"/>
        </w:rPr>
      </w:pPr>
      <w:r w:rsidRPr="03800CA6">
        <w:rPr>
          <w:rFonts w:asciiTheme="majorHAnsi" w:hAnsiTheme="majorHAnsi" w:cstheme="majorBidi"/>
          <w:color w:val="000000" w:themeColor="text1"/>
          <w:sz w:val="22"/>
          <w:szCs w:val="22"/>
        </w:rPr>
        <w:t xml:space="preserve">Que, </w:t>
      </w:r>
      <w:r w:rsidR="000E5BA0">
        <w:rPr>
          <w:rFonts w:asciiTheme="majorHAnsi" w:hAnsiTheme="majorHAnsi" w:cstheme="majorBidi"/>
          <w:color w:val="000000" w:themeColor="text1"/>
          <w:sz w:val="22"/>
          <w:szCs w:val="22"/>
        </w:rPr>
        <w:t xml:space="preserve">en atención a lo señalado en los considerandos precedentes, </w:t>
      </w:r>
      <w:r w:rsidR="000E5BA0" w:rsidRPr="03800CA6">
        <w:rPr>
          <w:rFonts w:asciiTheme="majorHAnsi" w:hAnsiTheme="majorHAnsi" w:cstheme="majorBidi"/>
          <w:color w:val="000000" w:themeColor="text1"/>
          <w:sz w:val="22"/>
          <w:szCs w:val="22"/>
        </w:rPr>
        <w:t xml:space="preserve">al interior de este Servicio </w:t>
      </w:r>
      <w:r w:rsidR="0045644C" w:rsidRPr="03800CA6">
        <w:rPr>
          <w:rFonts w:asciiTheme="majorHAnsi" w:hAnsiTheme="majorHAnsi" w:cstheme="majorBidi"/>
          <w:color w:val="000000" w:themeColor="text1"/>
          <w:sz w:val="22"/>
          <w:szCs w:val="22"/>
        </w:rPr>
        <w:t xml:space="preserve">se </w:t>
      </w:r>
      <w:r w:rsidR="00892CB0" w:rsidRPr="03800CA6">
        <w:rPr>
          <w:rFonts w:asciiTheme="majorHAnsi" w:hAnsiTheme="majorHAnsi" w:cstheme="majorBidi"/>
          <w:color w:val="000000" w:themeColor="text1"/>
          <w:sz w:val="22"/>
          <w:szCs w:val="22"/>
        </w:rPr>
        <w:t>desarroll</w:t>
      </w:r>
      <w:r w:rsidR="00EC1B40">
        <w:rPr>
          <w:rFonts w:asciiTheme="majorHAnsi" w:hAnsiTheme="majorHAnsi" w:cstheme="majorHAnsi"/>
          <w:color w:val="000000" w:themeColor="text1"/>
          <w:sz w:val="22"/>
          <w:szCs w:val="22"/>
        </w:rPr>
        <w:t>ó</w:t>
      </w:r>
      <w:r w:rsidR="00892CB0" w:rsidRPr="03800CA6">
        <w:rPr>
          <w:rFonts w:asciiTheme="majorHAnsi" w:hAnsiTheme="majorHAnsi" w:cstheme="majorBidi"/>
          <w:color w:val="000000" w:themeColor="text1"/>
          <w:sz w:val="22"/>
          <w:szCs w:val="22"/>
        </w:rPr>
        <w:t xml:space="preserve"> un trabajo multidisciplinario</w:t>
      </w:r>
      <w:r w:rsidR="000E5BA0">
        <w:rPr>
          <w:rFonts w:asciiTheme="majorHAnsi" w:hAnsiTheme="majorHAnsi" w:cstheme="majorBidi"/>
          <w:color w:val="000000" w:themeColor="text1"/>
          <w:sz w:val="22"/>
          <w:szCs w:val="22"/>
        </w:rPr>
        <w:t>,</w:t>
      </w:r>
      <w:r w:rsidR="00892CB0" w:rsidRPr="03800CA6">
        <w:rPr>
          <w:rFonts w:asciiTheme="majorHAnsi" w:hAnsiTheme="majorHAnsi" w:cstheme="majorBidi"/>
          <w:color w:val="000000" w:themeColor="text1"/>
          <w:sz w:val="22"/>
          <w:szCs w:val="22"/>
        </w:rPr>
        <w:t xml:space="preserve"> </w:t>
      </w:r>
      <w:r w:rsidR="004712C5" w:rsidRPr="03800CA6">
        <w:rPr>
          <w:rFonts w:asciiTheme="majorHAnsi" w:hAnsiTheme="majorHAnsi" w:cstheme="majorBidi"/>
          <w:color w:val="000000" w:themeColor="text1"/>
          <w:sz w:val="22"/>
          <w:szCs w:val="22"/>
        </w:rPr>
        <w:t xml:space="preserve">con el fin de establecer </w:t>
      </w:r>
      <w:r w:rsidR="002A711D" w:rsidRPr="03800CA6">
        <w:rPr>
          <w:rFonts w:asciiTheme="majorHAnsi" w:hAnsiTheme="majorHAnsi" w:cstheme="majorBidi"/>
          <w:color w:val="000000" w:themeColor="text1"/>
          <w:sz w:val="22"/>
          <w:szCs w:val="22"/>
        </w:rPr>
        <w:t xml:space="preserve">los mecanismos de control que permitan </w:t>
      </w:r>
      <w:r w:rsidR="00205128" w:rsidRPr="03800CA6">
        <w:rPr>
          <w:rFonts w:asciiTheme="majorHAnsi" w:hAnsiTheme="majorHAnsi" w:cstheme="majorBidi"/>
          <w:color w:val="000000" w:themeColor="text1"/>
          <w:sz w:val="22"/>
          <w:szCs w:val="22"/>
        </w:rPr>
        <w:t>asegurar</w:t>
      </w:r>
      <w:r w:rsidR="00FB39F3" w:rsidRPr="03800CA6">
        <w:rPr>
          <w:rFonts w:asciiTheme="majorHAnsi" w:hAnsiTheme="majorHAnsi" w:cstheme="majorBidi"/>
          <w:color w:val="000000" w:themeColor="text1"/>
          <w:sz w:val="22"/>
          <w:szCs w:val="22"/>
        </w:rPr>
        <w:t xml:space="preserve"> la transmisión </w:t>
      </w:r>
      <w:r w:rsidR="000E5BA0">
        <w:rPr>
          <w:rFonts w:asciiTheme="majorHAnsi" w:hAnsiTheme="majorHAnsi" w:cstheme="majorBidi"/>
          <w:color w:val="000000" w:themeColor="text1"/>
          <w:sz w:val="22"/>
          <w:szCs w:val="22"/>
        </w:rPr>
        <w:t xml:space="preserve">oportuna </w:t>
      </w:r>
      <w:r w:rsidR="00FB39F3" w:rsidRPr="03800CA6">
        <w:rPr>
          <w:rFonts w:asciiTheme="majorHAnsi" w:hAnsiTheme="majorHAnsi" w:cstheme="majorBidi"/>
          <w:color w:val="000000" w:themeColor="text1"/>
          <w:sz w:val="22"/>
          <w:szCs w:val="22"/>
        </w:rPr>
        <w:t xml:space="preserve">de la </w:t>
      </w:r>
      <w:r w:rsidR="006D46A8" w:rsidRPr="03800CA6">
        <w:rPr>
          <w:rFonts w:asciiTheme="majorHAnsi" w:hAnsiTheme="majorHAnsi" w:cstheme="majorBidi"/>
          <w:color w:val="000000" w:themeColor="text1"/>
          <w:sz w:val="22"/>
          <w:szCs w:val="22"/>
        </w:rPr>
        <w:t xml:space="preserve">guía </w:t>
      </w:r>
      <w:proofErr w:type="spellStart"/>
      <w:r w:rsidR="00A043E5">
        <w:rPr>
          <w:rFonts w:asciiTheme="majorHAnsi" w:hAnsiTheme="majorHAnsi" w:cstheme="majorBidi"/>
          <w:color w:val="000000" w:themeColor="text1"/>
          <w:sz w:val="22"/>
          <w:szCs w:val="22"/>
        </w:rPr>
        <w:t>c</w:t>
      </w:r>
      <w:r w:rsidR="006D46A8" w:rsidRPr="03800CA6">
        <w:rPr>
          <w:rFonts w:asciiTheme="majorHAnsi" w:hAnsiTheme="majorHAnsi" w:cstheme="majorBidi"/>
          <w:color w:val="000000" w:themeColor="text1"/>
          <w:sz w:val="22"/>
          <w:szCs w:val="22"/>
        </w:rPr>
        <w:t>ourier</w:t>
      </w:r>
      <w:proofErr w:type="spellEnd"/>
      <w:r w:rsidR="006D46A8" w:rsidRPr="03800CA6">
        <w:rPr>
          <w:rFonts w:asciiTheme="majorHAnsi" w:hAnsiTheme="majorHAnsi" w:cstheme="majorBidi"/>
          <w:color w:val="000000" w:themeColor="text1"/>
          <w:sz w:val="22"/>
          <w:szCs w:val="22"/>
        </w:rPr>
        <w:t xml:space="preserve"> y</w:t>
      </w:r>
      <w:r w:rsidR="005E7314">
        <w:rPr>
          <w:rFonts w:asciiTheme="majorHAnsi" w:hAnsiTheme="majorHAnsi" w:cstheme="majorBidi"/>
          <w:color w:val="000000" w:themeColor="text1"/>
          <w:sz w:val="22"/>
          <w:szCs w:val="22"/>
        </w:rPr>
        <w:t>,</w:t>
      </w:r>
      <w:r w:rsidR="00205128" w:rsidRPr="03800CA6">
        <w:rPr>
          <w:rFonts w:asciiTheme="majorHAnsi" w:hAnsiTheme="majorHAnsi" w:cstheme="majorBidi"/>
          <w:color w:val="000000" w:themeColor="text1"/>
          <w:sz w:val="22"/>
          <w:szCs w:val="22"/>
        </w:rPr>
        <w:t xml:space="preserve"> </w:t>
      </w:r>
      <w:r w:rsidR="00B9566A" w:rsidRPr="03800CA6">
        <w:rPr>
          <w:rFonts w:asciiTheme="majorHAnsi" w:hAnsiTheme="majorHAnsi" w:cstheme="majorBidi"/>
          <w:color w:val="000000" w:themeColor="text1"/>
          <w:sz w:val="22"/>
          <w:szCs w:val="22"/>
        </w:rPr>
        <w:t xml:space="preserve">la </w:t>
      </w:r>
      <w:r w:rsidR="00B9566A" w:rsidRPr="004F1A5C">
        <w:rPr>
          <w:rFonts w:asciiTheme="majorHAnsi" w:hAnsiTheme="majorHAnsi" w:cstheme="majorBidi"/>
          <w:color w:val="000000" w:themeColor="text1"/>
          <w:sz w:val="22"/>
          <w:szCs w:val="22"/>
        </w:rPr>
        <w:t>mantención</w:t>
      </w:r>
      <w:r w:rsidR="00597C4A" w:rsidRPr="004F1A5C">
        <w:rPr>
          <w:rFonts w:asciiTheme="majorHAnsi" w:hAnsiTheme="majorHAnsi" w:cstheme="majorBidi"/>
          <w:color w:val="000000" w:themeColor="text1"/>
          <w:sz w:val="22"/>
          <w:szCs w:val="22"/>
        </w:rPr>
        <w:t xml:space="preserve"> y mejor</w:t>
      </w:r>
      <w:r w:rsidR="005E7314" w:rsidRPr="004F1A5C">
        <w:rPr>
          <w:rFonts w:asciiTheme="majorHAnsi" w:hAnsiTheme="majorHAnsi" w:cstheme="majorBidi"/>
          <w:color w:val="000000" w:themeColor="text1"/>
          <w:sz w:val="22"/>
          <w:szCs w:val="22"/>
        </w:rPr>
        <w:t>a</w:t>
      </w:r>
      <w:r w:rsidR="000E5BA0">
        <w:rPr>
          <w:rFonts w:asciiTheme="majorHAnsi" w:hAnsiTheme="majorHAnsi" w:cstheme="majorBidi"/>
          <w:color w:val="000000" w:themeColor="text1"/>
          <w:sz w:val="22"/>
          <w:szCs w:val="22"/>
        </w:rPr>
        <w:t>,</w:t>
      </w:r>
      <w:r w:rsidR="005E7314" w:rsidRPr="004F1A5C">
        <w:rPr>
          <w:rFonts w:asciiTheme="majorHAnsi" w:hAnsiTheme="majorHAnsi" w:cstheme="majorBidi"/>
          <w:color w:val="000000" w:themeColor="text1"/>
          <w:sz w:val="22"/>
          <w:szCs w:val="22"/>
        </w:rPr>
        <w:t xml:space="preserve"> </w:t>
      </w:r>
      <w:r w:rsidR="0023423A" w:rsidRPr="004F1A5C">
        <w:rPr>
          <w:rFonts w:asciiTheme="majorHAnsi" w:hAnsiTheme="majorHAnsi" w:cstheme="majorBidi"/>
          <w:color w:val="000000" w:themeColor="text1"/>
          <w:sz w:val="22"/>
          <w:szCs w:val="22"/>
        </w:rPr>
        <w:t>a</w:t>
      </w:r>
      <w:r w:rsidR="0023423A" w:rsidRPr="03800CA6">
        <w:rPr>
          <w:rFonts w:asciiTheme="majorHAnsi" w:hAnsiTheme="majorHAnsi" w:cstheme="majorBidi"/>
          <w:color w:val="000000" w:themeColor="text1"/>
          <w:sz w:val="22"/>
          <w:szCs w:val="22"/>
        </w:rPr>
        <w:t xml:space="preserve"> lo largo del tiempo,</w:t>
      </w:r>
      <w:r w:rsidR="00B9566A" w:rsidRPr="03800CA6">
        <w:rPr>
          <w:rFonts w:asciiTheme="majorHAnsi" w:hAnsiTheme="majorHAnsi" w:cstheme="majorBidi"/>
          <w:color w:val="000000" w:themeColor="text1"/>
          <w:sz w:val="22"/>
          <w:szCs w:val="22"/>
        </w:rPr>
        <w:t xml:space="preserve"> de l</w:t>
      </w:r>
      <w:r w:rsidR="004235A3" w:rsidRPr="03800CA6">
        <w:rPr>
          <w:rFonts w:asciiTheme="majorHAnsi" w:hAnsiTheme="majorHAnsi" w:cstheme="majorBidi"/>
          <w:color w:val="000000" w:themeColor="text1"/>
          <w:sz w:val="22"/>
          <w:szCs w:val="22"/>
        </w:rPr>
        <w:t>a</w:t>
      </w:r>
      <w:r w:rsidR="00B9566A" w:rsidRPr="03800CA6">
        <w:rPr>
          <w:rFonts w:asciiTheme="majorHAnsi" w:hAnsiTheme="majorHAnsi" w:cstheme="majorBidi"/>
          <w:color w:val="000000" w:themeColor="text1"/>
          <w:sz w:val="22"/>
          <w:szCs w:val="22"/>
        </w:rPr>
        <w:t xml:space="preserve"> </w:t>
      </w:r>
      <w:r w:rsidR="004235A3" w:rsidRPr="03800CA6">
        <w:rPr>
          <w:rFonts w:asciiTheme="majorHAnsi" w:hAnsiTheme="majorHAnsi" w:cstheme="majorBidi"/>
          <w:color w:val="000000" w:themeColor="text1"/>
          <w:sz w:val="22"/>
          <w:szCs w:val="22"/>
        </w:rPr>
        <w:t>proporción</w:t>
      </w:r>
      <w:r w:rsidR="00B9566A" w:rsidRPr="03800CA6">
        <w:rPr>
          <w:rFonts w:asciiTheme="majorHAnsi" w:hAnsiTheme="majorHAnsi" w:cstheme="majorBidi"/>
          <w:color w:val="000000" w:themeColor="text1"/>
          <w:sz w:val="22"/>
          <w:szCs w:val="22"/>
        </w:rPr>
        <w:t xml:space="preserve"> de </w:t>
      </w:r>
      <w:r w:rsidR="006960BF" w:rsidRPr="03800CA6">
        <w:rPr>
          <w:rFonts w:asciiTheme="majorHAnsi" w:hAnsiTheme="majorHAnsi" w:cstheme="majorBidi"/>
          <w:color w:val="000000" w:themeColor="text1"/>
          <w:sz w:val="22"/>
          <w:szCs w:val="22"/>
        </w:rPr>
        <w:t>guías</w:t>
      </w:r>
      <w:r w:rsidR="00D26A0C" w:rsidRPr="03800CA6">
        <w:rPr>
          <w:rFonts w:asciiTheme="majorHAnsi" w:hAnsiTheme="majorHAnsi" w:cstheme="majorBidi"/>
          <w:color w:val="000000" w:themeColor="text1"/>
          <w:sz w:val="22"/>
          <w:szCs w:val="22"/>
        </w:rPr>
        <w:t xml:space="preserve"> </w:t>
      </w:r>
      <w:proofErr w:type="spellStart"/>
      <w:r w:rsidR="00A043E5">
        <w:rPr>
          <w:rFonts w:asciiTheme="majorHAnsi" w:hAnsiTheme="majorHAnsi" w:cstheme="majorBidi"/>
          <w:color w:val="000000" w:themeColor="text1"/>
          <w:sz w:val="22"/>
          <w:szCs w:val="22"/>
        </w:rPr>
        <w:t>c</w:t>
      </w:r>
      <w:r w:rsidR="003178C5" w:rsidRPr="03800CA6">
        <w:rPr>
          <w:rFonts w:asciiTheme="majorHAnsi" w:hAnsiTheme="majorHAnsi" w:cstheme="majorBidi"/>
          <w:color w:val="000000" w:themeColor="text1"/>
          <w:sz w:val="22"/>
          <w:szCs w:val="22"/>
        </w:rPr>
        <w:t>ourier</w:t>
      </w:r>
      <w:proofErr w:type="spellEnd"/>
      <w:r w:rsidR="006960BF" w:rsidRPr="03800CA6">
        <w:rPr>
          <w:rFonts w:asciiTheme="majorHAnsi" w:hAnsiTheme="majorHAnsi" w:cstheme="majorBidi"/>
          <w:color w:val="000000" w:themeColor="text1"/>
          <w:sz w:val="22"/>
          <w:szCs w:val="22"/>
        </w:rPr>
        <w:t xml:space="preserve"> con información anticipada del </w:t>
      </w:r>
      <w:r w:rsidR="003178C5" w:rsidRPr="03800CA6">
        <w:rPr>
          <w:rFonts w:asciiTheme="majorHAnsi" w:hAnsiTheme="majorHAnsi" w:cstheme="majorBidi"/>
          <w:color w:val="000000" w:themeColor="text1"/>
          <w:sz w:val="22"/>
          <w:szCs w:val="22"/>
        </w:rPr>
        <w:t xml:space="preserve">RUT </w:t>
      </w:r>
      <w:r w:rsidR="00BD3C7D">
        <w:rPr>
          <w:rFonts w:asciiTheme="majorHAnsi" w:hAnsiTheme="majorHAnsi" w:cstheme="majorBidi"/>
          <w:color w:val="000000" w:themeColor="text1"/>
          <w:sz w:val="22"/>
          <w:szCs w:val="22"/>
        </w:rPr>
        <w:t xml:space="preserve">real </w:t>
      </w:r>
      <w:r w:rsidR="003178C5" w:rsidRPr="03800CA6">
        <w:rPr>
          <w:rFonts w:asciiTheme="majorHAnsi" w:hAnsiTheme="majorHAnsi" w:cstheme="majorBidi"/>
          <w:color w:val="000000" w:themeColor="text1"/>
          <w:sz w:val="22"/>
          <w:szCs w:val="22"/>
        </w:rPr>
        <w:t>del consignatario</w:t>
      </w:r>
      <w:r w:rsidR="006A0D32">
        <w:rPr>
          <w:rFonts w:asciiTheme="majorHAnsi" w:hAnsiTheme="majorHAnsi" w:cstheme="majorBidi"/>
          <w:color w:val="000000" w:themeColor="text1"/>
          <w:sz w:val="22"/>
          <w:szCs w:val="22"/>
        </w:rPr>
        <w:t xml:space="preserve">, para cada una de las </w:t>
      </w:r>
      <w:r w:rsidR="006A0D32" w:rsidRPr="03800CA6">
        <w:rPr>
          <w:rFonts w:asciiTheme="majorHAnsi" w:hAnsiTheme="majorHAnsi" w:cstheme="majorBidi"/>
          <w:color w:val="000000" w:themeColor="text1"/>
          <w:sz w:val="22"/>
          <w:szCs w:val="22"/>
        </w:rPr>
        <w:t xml:space="preserve">empresas </w:t>
      </w:r>
      <w:r w:rsidR="000E5BA0">
        <w:rPr>
          <w:rFonts w:asciiTheme="majorHAnsi" w:hAnsiTheme="majorHAnsi" w:cstheme="majorBidi"/>
          <w:color w:val="000000" w:themeColor="text1"/>
          <w:sz w:val="22"/>
          <w:szCs w:val="22"/>
        </w:rPr>
        <w:t>del rubro</w:t>
      </w:r>
      <w:r w:rsidR="006A0D32">
        <w:rPr>
          <w:rFonts w:asciiTheme="majorHAnsi" w:hAnsiTheme="majorHAnsi" w:cstheme="majorBidi"/>
          <w:color w:val="000000" w:themeColor="text1"/>
          <w:sz w:val="22"/>
          <w:szCs w:val="22"/>
        </w:rPr>
        <w:t>.</w:t>
      </w:r>
    </w:p>
    <w:p w14:paraId="1ECD7016" w14:textId="77777777" w:rsidR="00683E1D" w:rsidRPr="00561386" w:rsidRDefault="00683E1D" w:rsidP="00D202F8">
      <w:pPr>
        <w:ind w:right="-21"/>
        <w:jc w:val="both"/>
        <w:rPr>
          <w:rFonts w:asciiTheme="majorHAnsi" w:hAnsiTheme="majorHAnsi" w:cstheme="majorHAnsi"/>
          <w:color w:val="000000" w:themeColor="text1"/>
          <w:sz w:val="22"/>
          <w:szCs w:val="22"/>
        </w:rPr>
      </w:pPr>
    </w:p>
    <w:p w14:paraId="25AD23DC" w14:textId="182BCBAA" w:rsidR="00A63B44" w:rsidRPr="00093002" w:rsidRDefault="009456B3" w:rsidP="00093663">
      <w:pPr>
        <w:pStyle w:val="Prrafodelista"/>
        <w:numPr>
          <w:ilvl w:val="0"/>
          <w:numId w:val="17"/>
        </w:numPr>
        <w:ind w:right="-21"/>
        <w:jc w:val="both"/>
        <w:rPr>
          <w:rFonts w:asciiTheme="majorHAnsi" w:hAnsiTheme="majorHAnsi" w:cstheme="majorBidi"/>
          <w:color w:val="000000" w:themeColor="text1"/>
          <w:sz w:val="22"/>
          <w:szCs w:val="22"/>
        </w:rPr>
      </w:pPr>
      <w:r w:rsidRPr="00093002">
        <w:rPr>
          <w:rFonts w:asciiTheme="majorHAnsi" w:hAnsiTheme="majorHAnsi" w:cstheme="majorBidi"/>
          <w:color w:val="000000" w:themeColor="text1"/>
          <w:sz w:val="22"/>
          <w:szCs w:val="22"/>
        </w:rPr>
        <w:t xml:space="preserve">Que, </w:t>
      </w:r>
      <w:r w:rsidR="003C6EAA" w:rsidRPr="00093002">
        <w:rPr>
          <w:rFonts w:asciiTheme="majorHAnsi" w:hAnsiTheme="majorHAnsi" w:cstheme="majorBidi"/>
          <w:color w:val="000000" w:themeColor="text1"/>
          <w:sz w:val="22"/>
          <w:szCs w:val="22"/>
        </w:rPr>
        <w:t xml:space="preserve">por último, considerando el </w:t>
      </w:r>
      <w:r w:rsidRPr="00093002">
        <w:rPr>
          <w:rFonts w:asciiTheme="majorHAnsi" w:hAnsiTheme="majorHAnsi" w:cstheme="majorBidi"/>
          <w:color w:val="000000" w:themeColor="text1"/>
          <w:sz w:val="22"/>
          <w:szCs w:val="22"/>
        </w:rPr>
        <w:t>rol fiscalizador de este Servicio y la relevancia que</w:t>
      </w:r>
      <w:r w:rsidR="000E5BA0">
        <w:rPr>
          <w:rFonts w:asciiTheme="majorHAnsi" w:hAnsiTheme="majorHAnsi" w:cstheme="majorBidi"/>
          <w:color w:val="000000" w:themeColor="text1"/>
          <w:sz w:val="22"/>
          <w:szCs w:val="22"/>
        </w:rPr>
        <w:t xml:space="preserve"> implica</w:t>
      </w:r>
      <w:r w:rsidR="003C6EAA" w:rsidRPr="00093002">
        <w:rPr>
          <w:rFonts w:asciiTheme="majorHAnsi" w:hAnsiTheme="majorHAnsi" w:cstheme="majorBidi"/>
          <w:color w:val="000000" w:themeColor="text1"/>
          <w:sz w:val="22"/>
          <w:szCs w:val="22"/>
        </w:rPr>
        <w:t>,</w:t>
      </w:r>
      <w:r w:rsidRPr="00093002">
        <w:rPr>
          <w:rFonts w:asciiTheme="majorHAnsi" w:hAnsiTheme="majorHAnsi" w:cstheme="majorBidi"/>
          <w:color w:val="000000" w:themeColor="text1"/>
          <w:sz w:val="22"/>
          <w:szCs w:val="22"/>
        </w:rPr>
        <w:t xml:space="preserve"> en la protección de las fronteras y recaudación fiscal</w:t>
      </w:r>
      <w:r w:rsidR="003C6EAA" w:rsidRPr="00093002">
        <w:rPr>
          <w:rFonts w:asciiTheme="majorHAnsi" w:hAnsiTheme="majorHAnsi" w:cstheme="majorBidi"/>
          <w:color w:val="000000" w:themeColor="text1"/>
          <w:sz w:val="22"/>
          <w:szCs w:val="22"/>
        </w:rPr>
        <w:t>,</w:t>
      </w:r>
      <w:r w:rsidRPr="00093002">
        <w:rPr>
          <w:rFonts w:asciiTheme="majorHAnsi" w:hAnsiTheme="majorHAnsi" w:cstheme="majorBidi"/>
          <w:color w:val="000000" w:themeColor="text1"/>
          <w:sz w:val="22"/>
          <w:szCs w:val="22"/>
        </w:rPr>
        <w:t xml:space="preserve"> disponer de </w:t>
      </w:r>
      <w:r w:rsidR="007211F9" w:rsidRPr="00093002">
        <w:rPr>
          <w:rFonts w:asciiTheme="majorHAnsi" w:hAnsiTheme="majorHAnsi" w:cstheme="majorBidi"/>
          <w:color w:val="000000" w:themeColor="text1"/>
          <w:sz w:val="22"/>
          <w:szCs w:val="22"/>
        </w:rPr>
        <w:t xml:space="preserve">información que permita individualizar correctamente a los consignatarios de </w:t>
      </w:r>
      <w:r w:rsidR="003C6EAA" w:rsidRPr="00093002">
        <w:rPr>
          <w:rFonts w:asciiTheme="majorHAnsi" w:hAnsiTheme="majorHAnsi" w:cstheme="majorBidi"/>
          <w:color w:val="000000" w:themeColor="text1"/>
          <w:sz w:val="22"/>
          <w:szCs w:val="22"/>
        </w:rPr>
        <w:t xml:space="preserve">este tipo de </w:t>
      </w:r>
      <w:r w:rsidR="007211F9" w:rsidRPr="00093002">
        <w:rPr>
          <w:rFonts w:asciiTheme="majorHAnsi" w:hAnsiTheme="majorHAnsi" w:cstheme="majorBidi"/>
          <w:color w:val="000000" w:themeColor="text1"/>
          <w:sz w:val="22"/>
          <w:szCs w:val="22"/>
        </w:rPr>
        <w:t>envíos</w:t>
      </w:r>
      <w:r w:rsidR="003C6EAA" w:rsidRPr="00093002">
        <w:rPr>
          <w:rFonts w:asciiTheme="majorHAnsi" w:hAnsiTheme="majorHAnsi" w:cstheme="majorBidi"/>
          <w:color w:val="000000" w:themeColor="text1"/>
          <w:sz w:val="22"/>
          <w:szCs w:val="22"/>
        </w:rPr>
        <w:t xml:space="preserve">, </w:t>
      </w:r>
      <w:r w:rsidR="007211F9" w:rsidRPr="00093002">
        <w:rPr>
          <w:rFonts w:asciiTheme="majorHAnsi" w:hAnsiTheme="majorHAnsi" w:cstheme="majorBidi"/>
          <w:color w:val="000000" w:themeColor="text1"/>
          <w:sz w:val="22"/>
          <w:szCs w:val="22"/>
        </w:rPr>
        <w:t xml:space="preserve">resulta </w:t>
      </w:r>
      <w:r w:rsidR="00F16DA7" w:rsidRPr="00093002">
        <w:rPr>
          <w:rFonts w:asciiTheme="majorHAnsi" w:hAnsiTheme="majorHAnsi" w:cstheme="majorBidi"/>
          <w:color w:val="000000" w:themeColor="text1"/>
          <w:sz w:val="22"/>
          <w:szCs w:val="22"/>
        </w:rPr>
        <w:t xml:space="preserve">necesario </w:t>
      </w:r>
      <w:r w:rsidR="009710EA" w:rsidRPr="00093002">
        <w:rPr>
          <w:rFonts w:asciiTheme="majorHAnsi" w:hAnsiTheme="majorHAnsi" w:cstheme="majorBidi"/>
          <w:color w:val="000000" w:themeColor="text1"/>
          <w:sz w:val="22"/>
          <w:szCs w:val="22"/>
        </w:rPr>
        <w:t xml:space="preserve">e indispensable </w:t>
      </w:r>
      <w:r w:rsidR="00F16DA7" w:rsidRPr="00093002">
        <w:rPr>
          <w:rFonts w:asciiTheme="majorHAnsi" w:hAnsiTheme="majorHAnsi" w:cstheme="majorBidi"/>
          <w:color w:val="000000" w:themeColor="text1"/>
          <w:sz w:val="22"/>
          <w:szCs w:val="22"/>
        </w:rPr>
        <w:t xml:space="preserve">que las empresas </w:t>
      </w:r>
      <w:proofErr w:type="spellStart"/>
      <w:r w:rsidR="00564CD7">
        <w:rPr>
          <w:rFonts w:asciiTheme="majorHAnsi" w:hAnsiTheme="majorHAnsi" w:cstheme="majorBidi"/>
          <w:color w:val="000000" w:themeColor="text1"/>
          <w:sz w:val="22"/>
          <w:szCs w:val="22"/>
        </w:rPr>
        <w:t>c</w:t>
      </w:r>
      <w:r w:rsidR="00F16DA7" w:rsidRPr="00093002">
        <w:rPr>
          <w:rFonts w:asciiTheme="majorHAnsi" w:hAnsiTheme="majorHAnsi" w:cstheme="majorBidi"/>
          <w:color w:val="000000" w:themeColor="text1"/>
          <w:sz w:val="22"/>
          <w:szCs w:val="22"/>
        </w:rPr>
        <w:t>ourier</w:t>
      </w:r>
      <w:proofErr w:type="spellEnd"/>
      <w:r w:rsidR="00F16DA7" w:rsidRPr="00093002">
        <w:rPr>
          <w:rFonts w:asciiTheme="majorHAnsi" w:hAnsiTheme="majorHAnsi" w:cstheme="majorBidi"/>
          <w:color w:val="000000" w:themeColor="text1"/>
          <w:sz w:val="22"/>
          <w:szCs w:val="22"/>
        </w:rPr>
        <w:t xml:space="preserve"> </w:t>
      </w:r>
      <w:r w:rsidR="00964740" w:rsidRPr="00093002">
        <w:rPr>
          <w:rFonts w:asciiTheme="majorHAnsi" w:hAnsiTheme="majorHAnsi" w:cstheme="majorBidi"/>
          <w:color w:val="000000" w:themeColor="text1"/>
          <w:sz w:val="22"/>
          <w:szCs w:val="22"/>
        </w:rPr>
        <w:t xml:space="preserve">continúen </w:t>
      </w:r>
      <w:r w:rsidR="00F16DA7" w:rsidRPr="00093002">
        <w:rPr>
          <w:rFonts w:asciiTheme="majorHAnsi" w:hAnsiTheme="majorHAnsi" w:cstheme="majorBidi"/>
          <w:color w:val="000000" w:themeColor="text1"/>
          <w:sz w:val="22"/>
          <w:szCs w:val="22"/>
        </w:rPr>
        <w:t>entreg</w:t>
      </w:r>
      <w:r w:rsidR="00964740" w:rsidRPr="00093002">
        <w:rPr>
          <w:rFonts w:asciiTheme="majorHAnsi" w:hAnsiTheme="majorHAnsi" w:cstheme="majorBidi"/>
          <w:color w:val="000000" w:themeColor="text1"/>
          <w:sz w:val="22"/>
          <w:szCs w:val="22"/>
        </w:rPr>
        <w:t>ando</w:t>
      </w:r>
      <w:r w:rsidR="00F16DA7" w:rsidRPr="00093002">
        <w:rPr>
          <w:rFonts w:asciiTheme="majorHAnsi" w:hAnsiTheme="majorHAnsi" w:cstheme="majorBidi"/>
          <w:color w:val="000000" w:themeColor="text1"/>
          <w:sz w:val="22"/>
          <w:szCs w:val="22"/>
        </w:rPr>
        <w:t xml:space="preserve"> </w:t>
      </w:r>
      <w:r w:rsidR="00CB345F" w:rsidRPr="00093002">
        <w:rPr>
          <w:rFonts w:asciiTheme="majorHAnsi" w:hAnsiTheme="majorHAnsi" w:cstheme="majorBidi"/>
          <w:color w:val="000000" w:themeColor="text1"/>
          <w:sz w:val="22"/>
          <w:szCs w:val="22"/>
        </w:rPr>
        <w:t>dicha</w:t>
      </w:r>
      <w:r w:rsidR="00F16DA7" w:rsidRPr="00093002">
        <w:rPr>
          <w:rFonts w:asciiTheme="majorHAnsi" w:hAnsiTheme="majorHAnsi" w:cstheme="majorBidi"/>
          <w:color w:val="000000" w:themeColor="text1"/>
          <w:sz w:val="22"/>
          <w:szCs w:val="22"/>
        </w:rPr>
        <w:t xml:space="preserve"> información </w:t>
      </w:r>
      <w:r w:rsidR="00CB345F" w:rsidRPr="00093002">
        <w:rPr>
          <w:rFonts w:asciiTheme="majorHAnsi" w:hAnsiTheme="majorHAnsi" w:cstheme="majorBidi"/>
          <w:color w:val="000000" w:themeColor="text1"/>
          <w:sz w:val="22"/>
          <w:szCs w:val="22"/>
        </w:rPr>
        <w:t xml:space="preserve">de manera </w:t>
      </w:r>
      <w:r w:rsidR="00F16DA7" w:rsidRPr="00093002">
        <w:rPr>
          <w:rFonts w:asciiTheme="majorHAnsi" w:hAnsiTheme="majorHAnsi" w:cstheme="majorBidi"/>
          <w:color w:val="000000" w:themeColor="text1"/>
          <w:sz w:val="22"/>
          <w:szCs w:val="22"/>
        </w:rPr>
        <w:t>oportuna</w:t>
      </w:r>
      <w:r w:rsidR="00D24964" w:rsidRPr="00093002">
        <w:rPr>
          <w:rFonts w:asciiTheme="majorHAnsi" w:hAnsiTheme="majorHAnsi" w:cstheme="majorBidi"/>
          <w:color w:val="000000" w:themeColor="text1"/>
          <w:sz w:val="22"/>
          <w:szCs w:val="22"/>
        </w:rPr>
        <w:t xml:space="preserve">, </w:t>
      </w:r>
      <w:r w:rsidR="00BB537C" w:rsidRPr="00093002">
        <w:rPr>
          <w:rFonts w:asciiTheme="majorHAnsi" w:hAnsiTheme="majorHAnsi" w:cstheme="majorBidi"/>
          <w:color w:val="000000" w:themeColor="text1"/>
          <w:sz w:val="22"/>
          <w:szCs w:val="22"/>
        </w:rPr>
        <w:t>atendiendo a las</w:t>
      </w:r>
      <w:r w:rsidR="009710EA" w:rsidRPr="00093002">
        <w:rPr>
          <w:rFonts w:asciiTheme="majorHAnsi" w:hAnsiTheme="majorHAnsi" w:cstheme="majorBidi"/>
          <w:color w:val="000000" w:themeColor="text1"/>
          <w:sz w:val="22"/>
          <w:szCs w:val="22"/>
        </w:rPr>
        <w:t xml:space="preserve"> exig</w:t>
      </w:r>
      <w:r w:rsidR="00BB537C" w:rsidRPr="00093002">
        <w:rPr>
          <w:rFonts w:asciiTheme="majorHAnsi" w:hAnsiTheme="majorHAnsi" w:cstheme="majorBidi"/>
          <w:color w:val="000000" w:themeColor="text1"/>
          <w:sz w:val="22"/>
          <w:szCs w:val="22"/>
        </w:rPr>
        <w:t>encias de</w:t>
      </w:r>
      <w:r w:rsidR="009710EA" w:rsidRPr="00093002">
        <w:rPr>
          <w:rFonts w:asciiTheme="majorHAnsi" w:hAnsiTheme="majorHAnsi" w:cstheme="majorBidi"/>
          <w:color w:val="000000" w:themeColor="text1"/>
          <w:sz w:val="22"/>
          <w:szCs w:val="22"/>
        </w:rPr>
        <w:t xml:space="preserve"> la normativa vigente</w:t>
      </w:r>
      <w:r w:rsidR="003C6EAA" w:rsidRPr="00093002">
        <w:rPr>
          <w:rFonts w:asciiTheme="majorHAnsi" w:hAnsiTheme="majorHAnsi" w:cstheme="majorBidi"/>
          <w:color w:val="000000" w:themeColor="text1"/>
          <w:sz w:val="22"/>
          <w:szCs w:val="22"/>
        </w:rPr>
        <w:t xml:space="preserve"> y a la responsabilidad legal que pesa sobre ellas. </w:t>
      </w:r>
      <w:r w:rsidR="00BB537C" w:rsidRPr="00093002">
        <w:rPr>
          <w:rFonts w:asciiTheme="majorHAnsi" w:hAnsiTheme="majorHAnsi" w:cstheme="majorBidi"/>
          <w:color w:val="000000" w:themeColor="text1"/>
          <w:sz w:val="22"/>
          <w:szCs w:val="22"/>
        </w:rPr>
        <w:t xml:space="preserve"> </w:t>
      </w:r>
    </w:p>
    <w:p w14:paraId="0E4DFC4F" w14:textId="77777777" w:rsidR="00BA2805" w:rsidRPr="00561386" w:rsidRDefault="00BA2805" w:rsidP="00BA2805">
      <w:pPr>
        <w:pStyle w:val="Prrafodelista"/>
        <w:rPr>
          <w:rFonts w:asciiTheme="majorHAnsi" w:hAnsiTheme="majorHAnsi" w:cstheme="majorHAnsi"/>
          <w:color w:val="000000" w:themeColor="text1"/>
          <w:sz w:val="22"/>
          <w:szCs w:val="22"/>
        </w:rPr>
      </w:pPr>
    </w:p>
    <w:p w14:paraId="470B0F12" w14:textId="6330E87C" w:rsidR="00BA2805" w:rsidRPr="001808A3" w:rsidRDefault="00BA2805" w:rsidP="00AA0937">
      <w:pPr>
        <w:pStyle w:val="Prrafodelista"/>
        <w:numPr>
          <w:ilvl w:val="0"/>
          <w:numId w:val="17"/>
        </w:numPr>
        <w:tabs>
          <w:tab w:val="left" w:pos="3686"/>
        </w:tabs>
        <w:jc w:val="both"/>
        <w:rPr>
          <w:rFonts w:asciiTheme="majorHAnsi" w:hAnsiTheme="majorHAnsi" w:cstheme="majorBidi"/>
          <w:color w:val="000000" w:themeColor="text1"/>
          <w:sz w:val="22"/>
          <w:szCs w:val="22"/>
        </w:rPr>
      </w:pPr>
      <w:r w:rsidRPr="001808A3">
        <w:rPr>
          <w:rFonts w:asciiTheme="majorHAnsi" w:hAnsiTheme="majorHAnsi" w:cstheme="majorBidi"/>
          <w:color w:val="000000" w:themeColor="text1"/>
          <w:sz w:val="22"/>
          <w:szCs w:val="22"/>
        </w:rPr>
        <w:t xml:space="preserve">Que, en consecuencia, y en pos de </w:t>
      </w:r>
      <w:r w:rsidR="00AD7A59" w:rsidRPr="001808A3">
        <w:rPr>
          <w:rFonts w:asciiTheme="majorHAnsi" w:hAnsiTheme="majorHAnsi" w:cstheme="majorBidi"/>
          <w:color w:val="000000" w:themeColor="text1"/>
          <w:sz w:val="22"/>
          <w:szCs w:val="22"/>
        </w:rPr>
        <w:t xml:space="preserve">facilitar el comercio internacional y </w:t>
      </w:r>
      <w:r w:rsidRPr="001808A3">
        <w:rPr>
          <w:rFonts w:asciiTheme="majorHAnsi" w:hAnsiTheme="majorHAnsi" w:cstheme="majorBidi"/>
          <w:color w:val="000000" w:themeColor="text1"/>
          <w:sz w:val="22"/>
          <w:szCs w:val="22"/>
        </w:rPr>
        <w:t xml:space="preserve">procurar el adecuado control de los envíos de entrega rápida </w:t>
      </w:r>
      <w:r w:rsidR="00AD7A59" w:rsidRPr="001808A3">
        <w:rPr>
          <w:rFonts w:asciiTheme="majorHAnsi" w:hAnsiTheme="majorHAnsi" w:cstheme="majorBidi"/>
          <w:color w:val="000000" w:themeColor="text1"/>
          <w:sz w:val="22"/>
          <w:szCs w:val="22"/>
        </w:rPr>
        <w:t>que arriban al país,</w:t>
      </w:r>
      <w:r w:rsidRPr="001808A3">
        <w:rPr>
          <w:rFonts w:asciiTheme="majorHAnsi" w:hAnsiTheme="majorHAnsi" w:cstheme="majorBidi"/>
          <w:color w:val="000000" w:themeColor="text1"/>
          <w:sz w:val="22"/>
          <w:szCs w:val="22"/>
        </w:rPr>
        <w:t xml:space="preserve"> </w:t>
      </w:r>
      <w:r w:rsidR="00AD7A59" w:rsidRPr="001808A3">
        <w:rPr>
          <w:rFonts w:asciiTheme="majorHAnsi" w:hAnsiTheme="majorHAnsi" w:cstheme="majorBidi"/>
          <w:color w:val="000000" w:themeColor="text1"/>
          <w:sz w:val="22"/>
          <w:szCs w:val="22"/>
        </w:rPr>
        <w:t xml:space="preserve">es necesario </w:t>
      </w:r>
      <w:r w:rsidR="00287B2A" w:rsidRPr="001808A3">
        <w:rPr>
          <w:rFonts w:asciiTheme="majorHAnsi" w:hAnsiTheme="majorHAnsi" w:cstheme="majorHAnsi"/>
          <w:color w:val="000000" w:themeColor="text1"/>
          <w:sz w:val="22"/>
          <w:szCs w:val="22"/>
        </w:rPr>
        <w:t>mo</w:t>
      </w:r>
      <w:r w:rsidR="001F0DFD" w:rsidRPr="001808A3">
        <w:rPr>
          <w:rFonts w:asciiTheme="majorHAnsi" w:hAnsiTheme="majorHAnsi" w:cstheme="majorHAnsi"/>
          <w:color w:val="000000" w:themeColor="text1"/>
          <w:sz w:val="22"/>
          <w:szCs w:val="22"/>
        </w:rPr>
        <w:t>difica</w:t>
      </w:r>
      <w:r w:rsidR="00287B2A" w:rsidRPr="001808A3">
        <w:rPr>
          <w:rFonts w:asciiTheme="majorHAnsi" w:hAnsiTheme="majorHAnsi" w:cstheme="majorHAnsi"/>
          <w:color w:val="000000" w:themeColor="text1"/>
          <w:sz w:val="22"/>
          <w:szCs w:val="22"/>
        </w:rPr>
        <w:t>r</w:t>
      </w:r>
      <w:r w:rsidR="001F0DFD" w:rsidRPr="001808A3">
        <w:rPr>
          <w:rFonts w:asciiTheme="majorHAnsi" w:hAnsiTheme="majorHAnsi" w:cstheme="majorHAnsi"/>
          <w:color w:val="000000" w:themeColor="text1"/>
          <w:sz w:val="22"/>
          <w:szCs w:val="22"/>
        </w:rPr>
        <w:t xml:space="preserve"> la normativa relacionada con </w:t>
      </w:r>
      <w:r w:rsidR="006823C7" w:rsidRPr="001808A3">
        <w:rPr>
          <w:rFonts w:asciiTheme="majorHAnsi" w:hAnsiTheme="majorHAnsi" w:cstheme="majorHAnsi"/>
          <w:color w:val="000000" w:themeColor="text1"/>
          <w:sz w:val="22"/>
          <w:szCs w:val="22"/>
        </w:rPr>
        <w:t xml:space="preserve">el ingreso de envíos </w:t>
      </w:r>
      <w:proofErr w:type="spellStart"/>
      <w:r w:rsidR="00004806">
        <w:rPr>
          <w:rFonts w:asciiTheme="majorHAnsi" w:hAnsiTheme="majorHAnsi" w:cstheme="majorHAnsi"/>
          <w:color w:val="000000" w:themeColor="text1"/>
          <w:sz w:val="22"/>
          <w:szCs w:val="22"/>
        </w:rPr>
        <w:t>c</w:t>
      </w:r>
      <w:r w:rsidR="006823C7" w:rsidRPr="001808A3">
        <w:rPr>
          <w:rFonts w:asciiTheme="majorHAnsi" w:hAnsiTheme="majorHAnsi" w:cstheme="majorHAnsi"/>
          <w:color w:val="000000" w:themeColor="text1"/>
          <w:sz w:val="22"/>
          <w:szCs w:val="22"/>
        </w:rPr>
        <w:t>ourier</w:t>
      </w:r>
      <w:proofErr w:type="spellEnd"/>
      <w:r w:rsidR="006823C7" w:rsidRPr="001808A3">
        <w:rPr>
          <w:rFonts w:asciiTheme="majorHAnsi" w:hAnsiTheme="majorHAnsi" w:cstheme="majorHAnsi"/>
          <w:color w:val="000000" w:themeColor="text1"/>
          <w:sz w:val="22"/>
          <w:szCs w:val="22"/>
        </w:rPr>
        <w:t xml:space="preserve"> al país</w:t>
      </w:r>
      <w:r w:rsidR="00AD7A59" w:rsidRPr="001808A3">
        <w:rPr>
          <w:rFonts w:asciiTheme="majorHAnsi" w:hAnsiTheme="majorHAnsi" w:cstheme="majorBidi"/>
          <w:color w:val="000000" w:themeColor="text1"/>
          <w:sz w:val="22"/>
          <w:szCs w:val="22"/>
        </w:rPr>
        <w:t>, establecida mediante Resolución N° 2445, de 2020</w:t>
      </w:r>
      <w:r w:rsidR="00FF5B18">
        <w:rPr>
          <w:rFonts w:asciiTheme="majorHAnsi" w:hAnsiTheme="majorHAnsi" w:cstheme="majorBidi"/>
          <w:color w:val="000000" w:themeColor="text1"/>
          <w:sz w:val="22"/>
          <w:szCs w:val="22"/>
        </w:rPr>
        <w:t xml:space="preserve"> e impactada en el Compendio de Normas Aduaneras.</w:t>
      </w:r>
    </w:p>
    <w:p w14:paraId="59C12796" w14:textId="77777777" w:rsidR="00FE4BED" w:rsidRPr="00561386" w:rsidRDefault="00FE4BED" w:rsidP="00D202F8">
      <w:pPr>
        <w:tabs>
          <w:tab w:val="left" w:pos="3686"/>
        </w:tabs>
        <w:jc w:val="both"/>
        <w:rPr>
          <w:rFonts w:asciiTheme="majorHAnsi" w:hAnsiTheme="majorHAnsi" w:cstheme="majorHAnsi"/>
          <w:color w:val="000000" w:themeColor="text1"/>
          <w:sz w:val="22"/>
          <w:szCs w:val="22"/>
        </w:rPr>
      </w:pPr>
    </w:p>
    <w:p w14:paraId="2B089DE3" w14:textId="0CEC4495" w:rsidR="00D616A4" w:rsidRPr="005F1C0C" w:rsidRDefault="001256F5" w:rsidP="005F1C0C">
      <w:pPr>
        <w:pStyle w:val="Prrafodelista"/>
        <w:numPr>
          <w:ilvl w:val="0"/>
          <w:numId w:val="17"/>
        </w:numPr>
        <w:ind w:right="-21"/>
        <w:jc w:val="both"/>
        <w:rPr>
          <w:rFonts w:asciiTheme="majorHAnsi" w:hAnsiTheme="majorHAnsi" w:cstheme="majorHAnsi"/>
          <w:color w:val="000000" w:themeColor="text1"/>
          <w:sz w:val="22"/>
          <w:szCs w:val="22"/>
          <w:lang w:val="es-CL"/>
        </w:rPr>
      </w:pPr>
      <w:r w:rsidRPr="005F1C0C">
        <w:rPr>
          <w:rFonts w:asciiTheme="majorHAnsi" w:hAnsiTheme="majorHAnsi" w:cstheme="majorHAnsi"/>
          <w:color w:val="000000" w:themeColor="text1"/>
          <w:sz w:val="22"/>
          <w:szCs w:val="22"/>
          <w:lang w:val="es-CL"/>
        </w:rPr>
        <w:t xml:space="preserve">Que, la presente resolución </w:t>
      </w:r>
      <w:r w:rsidR="00163369" w:rsidRPr="005F1C0C">
        <w:rPr>
          <w:rFonts w:asciiTheme="majorHAnsi" w:hAnsiTheme="majorHAnsi" w:cstheme="majorHAnsi"/>
          <w:color w:val="000000" w:themeColor="text1"/>
          <w:sz w:val="22"/>
          <w:szCs w:val="22"/>
          <w:lang w:val="es-CL"/>
        </w:rPr>
        <w:t xml:space="preserve">fue objeto de publicación anticipada entre los días </w:t>
      </w:r>
      <w:r w:rsidR="00163369" w:rsidRPr="005F1C0C">
        <w:rPr>
          <w:rFonts w:asciiTheme="majorHAnsi" w:hAnsiTheme="majorHAnsi" w:cstheme="majorHAnsi"/>
          <w:color w:val="000000" w:themeColor="text1"/>
          <w:sz w:val="22"/>
          <w:szCs w:val="22"/>
          <w:highlight w:val="yellow"/>
          <w:lang w:val="es-CL"/>
        </w:rPr>
        <w:t>xx.</w:t>
      </w:r>
      <w:r w:rsidR="00163369" w:rsidRPr="005F1C0C">
        <w:rPr>
          <w:rFonts w:asciiTheme="majorHAnsi" w:hAnsiTheme="majorHAnsi" w:cstheme="majorHAnsi"/>
          <w:color w:val="000000" w:themeColor="text1"/>
          <w:sz w:val="22"/>
          <w:szCs w:val="22"/>
          <w:lang w:val="es-CL"/>
        </w:rPr>
        <w:t xml:space="preserve">02.2022 y </w:t>
      </w:r>
      <w:r w:rsidR="00163369" w:rsidRPr="005F1C0C">
        <w:rPr>
          <w:rFonts w:asciiTheme="majorHAnsi" w:hAnsiTheme="majorHAnsi" w:cstheme="majorHAnsi"/>
          <w:color w:val="000000" w:themeColor="text1"/>
          <w:sz w:val="22"/>
          <w:szCs w:val="22"/>
          <w:highlight w:val="yellow"/>
          <w:lang w:val="es-CL"/>
        </w:rPr>
        <w:t>xx</w:t>
      </w:r>
      <w:r w:rsidR="00163369" w:rsidRPr="005F1C0C">
        <w:rPr>
          <w:rFonts w:asciiTheme="majorHAnsi" w:hAnsiTheme="majorHAnsi" w:cstheme="majorHAnsi"/>
          <w:color w:val="000000" w:themeColor="text1"/>
          <w:sz w:val="22"/>
          <w:szCs w:val="22"/>
          <w:lang w:val="es-CL"/>
        </w:rPr>
        <w:t>.02.2022</w:t>
      </w:r>
      <w:r w:rsidR="00953CB6" w:rsidRPr="005F1C0C">
        <w:rPr>
          <w:rFonts w:asciiTheme="majorHAnsi" w:hAnsiTheme="majorHAnsi" w:cstheme="majorHAnsi"/>
          <w:color w:val="000000" w:themeColor="text1"/>
          <w:sz w:val="22"/>
          <w:szCs w:val="22"/>
          <w:lang w:val="es-CL"/>
        </w:rPr>
        <w:t>; y</w:t>
      </w:r>
    </w:p>
    <w:p w14:paraId="3B5BBEEC" w14:textId="77777777" w:rsidR="007211F9" w:rsidRPr="005F1C0C" w:rsidRDefault="007211F9" w:rsidP="00D202F8">
      <w:pPr>
        <w:tabs>
          <w:tab w:val="left" w:pos="3686"/>
        </w:tabs>
        <w:jc w:val="both"/>
        <w:rPr>
          <w:rFonts w:asciiTheme="majorHAnsi" w:hAnsiTheme="majorHAnsi" w:cstheme="majorHAnsi"/>
          <w:b/>
          <w:bCs/>
          <w:color w:val="000000" w:themeColor="text1"/>
          <w:sz w:val="22"/>
          <w:szCs w:val="22"/>
          <w:lang w:val="es-CL"/>
        </w:rPr>
      </w:pPr>
    </w:p>
    <w:p w14:paraId="6DA71E74" w14:textId="77777777" w:rsidR="00953CB6" w:rsidRDefault="00953CB6" w:rsidP="00D202F8">
      <w:pPr>
        <w:tabs>
          <w:tab w:val="left" w:pos="3686"/>
        </w:tabs>
        <w:jc w:val="both"/>
        <w:rPr>
          <w:rFonts w:asciiTheme="majorHAnsi" w:hAnsiTheme="majorHAnsi" w:cstheme="majorHAnsi"/>
          <w:b/>
          <w:bCs/>
          <w:color w:val="000000" w:themeColor="text1"/>
          <w:sz w:val="22"/>
          <w:szCs w:val="22"/>
          <w:lang w:val="es-CL"/>
        </w:rPr>
      </w:pPr>
    </w:p>
    <w:p w14:paraId="49B83E66" w14:textId="688912E7" w:rsidR="001807AD" w:rsidRPr="00561386" w:rsidRDefault="00FB6605" w:rsidP="00D202F8">
      <w:pPr>
        <w:tabs>
          <w:tab w:val="left" w:pos="3686"/>
        </w:tabs>
        <w:jc w:val="both"/>
        <w:rPr>
          <w:rFonts w:asciiTheme="majorHAnsi" w:hAnsiTheme="majorHAnsi" w:cstheme="majorHAnsi"/>
          <w:b/>
          <w:bCs/>
          <w:color w:val="000000" w:themeColor="text1"/>
          <w:sz w:val="22"/>
          <w:szCs w:val="22"/>
        </w:rPr>
      </w:pPr>
      <w:r w:rsidRPr="00561386">
        <w:rPr>
          <w:rFonts w:asciiTheme="majorHAnsi" w:hAnsiTheme="majorHAnsi" w:cstheme="majorHAnsi"/>
          <w:b/>
          <w:bCs/>
          <w:color w:val="000000" w:themeColor="text1"/>
          <w:sz w:val="22"/>
          <w:szCs w:val="22"/>
        </w:rPr>
        <w:t>TENIENDO PRESENTE</w:t>
      </w:r>
    </w:p>
    <w:p w14:paraId="3C3EA0A7" w14:textId="77777777" w:rsidR="001807AD" w:rsidRPr="00561386" w:rsidRDefault="001807AD" w:rsidP="00D202F8">
      <w:pPr>
        <w:tabs>
          <w:tab w:val="left" w:pos="3686"/>
        </w:tabs>
        <w:jc w:val="both"/>
        <w:rPr>
          <w:rFonts w:asciiTheme="majorHAnsi" w:hAnsiTheme="majorHAnsi" w:cstheme="majorHAnsi"/>
          <w:b/>
          <w:bCs/>
          <w:color w:val="000000" w:themeColor="text1"/>
          <w:sz w:val="22"/>
          <w:szCs w:val="22"/>
        </w:rPr>
      </w:pPr>
    </w:p>
    <w:p w14:paraId="49A5F917" w14:textId="6653D1EF" w:rsidR="001807AD" w:rsidRPr="00561386" w:rsidRDefault="0052554D" w:rsidP="00D202F8">
      <w:pPr>
        <w:jc w:val="both"/>
        <w:rPr>
          <w:rFonts w:asciiTheme="majorHAnsi" w:hAnsiTheme="majorHAnsi" w:cstheme="majorHAnsi"/>
          <w:color w:val="000000" w:themeColor="text1"/>
          <w:sz w:val="22"/>
          <w:szCs w:val="22"/>
        </w:rPr>
      </w:pPr>
      <w:r w:rsidRPr="00561386">
        <w:rPr>
          <w:rFonts w:asciiTheme="majorHAnsi" w:hAnsiTheme="majorHAnsi" w:cstheme="majorHAnsi"/>
          <w:bCs/>
          <w:color w:val="000000" w:themeColor="text1"/>
          <w:sz w:val="22"/>
          <w:szCs w:val="22"/>
        </w:rPr>
        <w:t>Lo dispuesto en el artículo 4°, números 7 y 8</w:t>
      </w:r>
      <w:r w:rsidR="00997F2E" w:rsidRPr="00561386">
        <w:rPr>
          <w:rFonts w:asciiTheme="majorHAnsi" w:hAnsiTheme="majorHAnsi" w:cstheme="majorHAnsi"/>
          <w:bCs/>
          <w:color w:val="000000" w:themeColor="text1"/>
          <w:sz w:val="22"/>
          <w:szCs w:val="22"/>
        </w:rPr>
        <w:t>,</w:t>
      </w:r>
      <w:r w:rsidRPr="00561386">
        <w:rPr>
          <w:rFonts w:asciiTheme="majorHAnsi" w:hAnsiTheme="majorHAnsi" w:cstheme="majorHAnsi"/>
          <w:bCs/>
          <w:color w:val="000000" w:themeColor="text1"/>
          <w:sz w:val="22"/>
          <w:szCs w:val="22"/>
        </w:rPr>
        <w:t xml:space="preserve"> del D.F.L N° 329</w:t>
      </w:r>
      <w:r w:rsidR="00FF5B18">
        <w:rPr>
          <w:rFonts w:asciiTheme="majorHAnsi" w:hAnsiTheme="majorHAnsi" w:cstheme="majorHAnsi"/>
          <w:bCs/>
          <w:color w:val="000000" w:themeColor="text1"/>
          <w:sz w:val="22"/>
          <w:szCs w:val="22"/>
        </w:rPr>
        <w:t xml:space="preserve">, de </w:t>
      </w:r>
      <w:r w:rsidRPr="00561386">
        <w:rPr>
          <w:rFonts w:asciiTheme="majorHAnsi" w:hAnsiTheme="majorHAnsi" w:cstheme="majorHAnsi"/>
          <w:bCs/>
          <w:color w:val="000000" w:themeColor="text1"/>
          <w:sz w:val="22"/>
          <w:szCs w:val="22"/>
        </w:rPr>
        <w:t>1979</w:t>
      </w:r>
      <w:r w:rsidR="00FF5B18">
        <w:rPr>
          <w:rFonts w:asciiTheme="majorHAnsi" w:hAnsiTheme="majorHAnsi" w:cstheme="majorHAnsi"/>
          <w:bCs/>
          <w:color w:val="000000" w:themeColor="text1"/>
          <w:sz w:val="22"/>
          <w:szCs w:val="22"/>
        </w:rPr>
        <w:t>,</w:t>
      </w:r>
      <w:r w:rsidRPr="00561386">
        <w:rPr>
          <w:rFonts w:asciiTheme="majorHAnsi" w:hAnsiTheme="majorHAnsi" w:cstheme="majorHAnsi"/>
          <w:bCs/>
          <w:color w:val="000000" w:themeColor="text1"/>
          <w:sz w:val="22"/>
          <w:szCs w:val="22"/>
        </w:rPr>
        <w:t xml:space="preserve"> del Ministerio de Hacienda</w:t>
      </w:r>
      <w:r w:rsidR="00997F2E" w:rsidRPr="00561386">
        <w:rPr>
          <w:rFonts w:asciiTheme="majorHAnsi" w:hAnsiTheme="majorHAnsi" w:cstheme="majorHAnsi"/>
          <w:bCs/>
          <w:color w:val="000000" w:themeColor="text1"/>
          <w:sz w:val="22"/>
          <w:szCs w:val="22"/>
        </w:rPr>
        <w:t>,</w:t>
      </w:r>
      <w:r w:rsidRPr="00561386">
        <w:rPr>
          <w:rFonts w:asciiTheme="majorHAnsi" w:hAnsiTheme="majorHAnsi" w:cstheme="majorHAnsi"/>
          <w:bCs/>
          <w:color w:val="000000" w:themeColor="text1"/>
          <w:sz w:val="22"/>
          <w:szCs w:val="22"/>
        </w:rPr>
        <w:t xml:space="preserve"> “Ley Orgánica del Servicio Nacional de Aduanas”</w:t>
      </w:r>
      <w:r w:rsidR="00997F2E" w:rsidRPr="00561386">
        <w:rPr>
          <w:rFonts w:asciiTheme="majorHAnsi" w:hAnsiTheme="majorHAnsi" w:cstheme="majorHAnsi"/>
          <w:bCs/>
          <w:color w:val="000000" w:themeColor="text1"/>
          <w:sz w:val="22"/>
          <w:szCs w:val="22"/>
        </w:rPr>
        <w:t xml:space="preserve">; lo </w:t>
      </w:r>
      <w:r w:rsidR="000C05C9" w:rsidRPr="00561386">
        <w:rPr>
          <w:rFonts w:asciiTheme="majorHAnsi" w:hAnsiTheme="majorHAnsi" w:cstheme="majorHAnsi"/>
          <w:bCs/>
          <w:color w:val="000000" w:themeColor="text1"/>
          <w:sz w:val="22"/>
          <w:szCs w:val="22"/>
        </w:rPr>
        <w:t>establecido</w:t>
      </w:r>
      <w:r w:rsidR="00997F2E" w:rsidRPr="00561386">
        <w:rPr>
          <w:rFonts w:asciiTheme="majorHAnsi" w:hAnsiTheme="majorHAnsi" w:cstheme="majorHAnsi"/>
          <w:bCs/>
          <w:color w:val="000000" w:themeColor="text1"/>
          <w:sz w:val="22"/>
          <w:szCs w:val="22"/>
        </w:rPr>
        <w:t xml:space="preserve"> en el artículo 91</w:t>
      </w:r>
      <w:r w:rsidR="003C6EAA" w:rsidRPr="00561386">
        <w:rPr>
          <w:rFonts w:asciiTheme="majorHAnsi" w:hAnsiTheme="majorHAnsi" w:cstheme="majorHAnsi"/>
          <w:bCs/>
          <w:color w:val="000000" w:themeColor="text1"/>
          <w:sz w:val="22"/>
          <w:szCs w:val="22"/>
        </w:rPr>
        <w:t xml:space="preserve"> </w:t>
      </w:r>
      <w:r w:rsidR="00997F2E" w:rsidRPr="00561386">
        <w:rPr>
          <w:rFonts w:asciiTheme="majorHAnsi" w:hAnsiTheme="majorHAnsi" w:cstheme="majorHAnsi"/>
          <w:bCs/>
          <w:color w:val="000000" w:themeColor="text1"/>
          <w:sz w:val="22"/>
          <w:szCs w:val="22"/>
        </w:rPr>
        <w:t>bis de la Ordenanza de Aduanas;</w:t>
      </w:r>
      <w:r w:rsidRPr="00561386">
        <w:rPr>
          <w:rFonts w:asciiTheme="majorHAnsi" w:hAnsiTheme="majorHAnsi" w:cstheme="majorHAnsi"/>
          <w:bCs/>
          <w:color w:val="000000" w:themeColor="text1"/>
          <w:sz w:val="22"/>
          <w:szCs w:val="22"/>
        </w:rPr>
        <w:t xml:space="preserve"> y</w:t>
      </w:r>
      <w:r w:rsidR="00C1729B" w:rsidRPr="00561386">
        <w:rPr>
          <w:rFonts w:asciiTheme="majorHAnsi" w:hAnsiTheme="majorHAnsi" w:cstheme="majorHAnsi"/>
          <w:bCs/>
          <w:color w:val="000000" w:themeColor="text1"/>
          <w:sz w:val="22"/>
          <w:szCs w:val="22"/>
        </w:rPr>
        <w:t>,</w:t>
      </w:r>
      <w:r w:rsidRPr="00561386">
        <w:rPr>
          <w:rFonts w:asciiTheme="majorHAnsi" w:hAnsiTheme="majorHAnsi" w:cstheme="majorHAnsi"/>
          <w:bCs/>
          <w:color w:val="000000" w:themeColor="text1"/>
          <w:sz w:val="22"/>
          <w:szCs w:val="22"/>
        </w:rPr>
        <w:t xml:space="preserve"> la</w:t>
      </w:r>
      <w:r w:rsidR="00C1729B" w:rsidRPr="00561386">
        <w:rPr>
          <w:rFonts w:asciiTheme="majorHAnsi" w:hAnsiTheme="majorHAnsi" w:cstheme="majorHAnsi"/>
          <w:bCs/>
          <w:color w:val="000000" w:themeColor="text1"/>
          <w:sz w:val="22"/>
          <w:szCs w:val="22"/>
        </w:rPr>
        <w:t>s</w:t>
      </w:r>
      <w:r w:rsidRPr="00561386">
        <w:rPr>
          <w:rFonts w:asciiTheme="majorHAnsi" w:hAnsiTheme="majorHAnsi" w:cstheme="majorHAnsi"/>
          <w:bCs/>
          <w:color w:val="000000" w:themeColor="text1"/>
          <w:sz w:val="22"/>
          <w:szCs w:val="22"/>
        </w:rPr>
        <w:t xml:space="preserve"> Resoluci</w:t>
      </w:r>
      <w:r w:rsidR="00C1729B" w:rsidRPr="00561386">
        <w:rPr>
          <w:rFonts w:asciiTheme="majorHAnsi" w:hAnsiTheme="majorHAnsi" w:cstheme="majorHAnsi"/>
          <w:bCs/>
          <w:color w:val="000000" w:themeColor="text1"/>
          <w:sz w:val="22"/>
          <w:szCs w:val="22"/>
        </w:rPr>
        <w:t>ones</w:t>
      </w:r>
      <w:r w:rsidRPr="00561386">
        <w:rPr>
          <w:rFonts w:asciiTheme="majorHAnsi" w:hAnsiTheme="majorHAnsi" w:cstheme="majorHAnsi"/>
          <w:bCs/>
          <w:color w:val="000000" w:themeColor="text1"/>
          <w:sz w:val="22"/>
          <w:szCs w:val="22"/>
        </w:rPr>
        <w:t xml:space="preserve"> N°7, de 2019</w:t>
      </w:r>
      <w:r w:rsidR="00C1729B" w:rsidRPr="00561386">
        <w:rPr>
          <w:rFonts w:asciiTheme="majorHAnsi" w:hAnsiTheme="majorHAnsi" w:cstheme="majorHAnsi"/>
          <w:bCs/>
          <w:color w:val="000000" w:themeColor="text1"/>
          <w:sz w:val="22"/>
          <w:szCs w:val="22"/>
        </w:rPr>
        <w:t xml:space="preserve"> y N° 16, de 2020</w:t>
      </w:r>
      <w:r w:rsidRPr="00561386">
        <w:rPr>
          <w:rFonts w:asciiTheme="majorHAnsi" w:hAnsiTheme="majorHAnsi" w:cstheme="majorHAnsi"/>
          <w:bCs/>
          <w:color w:val="000000" w:themeColor="text1"/>
          <w:sz w:val="22"/>
          <w:szCs w:val="22"/>
        </w:rPr>
        <w:t xml:space="preserve">, </w:t>
      </w:r>
      <w:r w:rsidR="00C1729B" w:rsidRPr="00561386">
        <w:rPr>
          <w:rFonts w:asciiTheme="majorHAnsi" w:hAnsiTheme="majorHAnsi" w:cstheme="majorHAnsi"/>
          <w:bCs/>
          <w:color w:val="000000" w:themeColor="text1"/>
          <w:sz w:val="22"/>
          <w:szCs w:val="22"/>
        </w:rPr>
        <w:t xml:space="preserve">ambas </w:t>
      </w:r>
      <w:r w:rsidRPr="00561386">
        <w:rPr>
          <w:rFonts w:asciiTheme="majorHAnsi" w:hAnsiTheme="majorHAnsi" w:cstheme="majorHAnsi"/>
          <w:bCs/>
          <w:color w:val="000000" w:themeColor="text1"/>
          <w:sz w:val="22"/>
          <w:szCs w:val="22"/>
        </w:rPr>
        <w:t>de la Contraloría General de la República, sobre exención del trámite de Toma de Razón, dicto la siguiente:</w:t>
      </w:r>
    </w:p>
    <w:p w14:paraId="7F51B9B3" w14:textId="77777777" w:rsidR="001807AD" w:rsidRPr="00561386" w:rsidRDefault="001807AD" w:rsidP="00D202F8">
      <w:pPr>
        <w:jc w:val="both"/>
        <w:rPr>
          <w:rFonts w:asciiTheme="majorHAnsi" w:hAnsiTheme="majorHAnsi" w:cstheme="majorHAnsi"/>
          <w:b/>
          <w:bCs/>
          <w:color w:val="000000" w:themeColor="text1"/>
          <w:sz w:val="22"/>
          <w:szCs w:val="22"/>
        </w:rPr>
      </w:pPr>
    </w:p>
    <w:p w14:paraId="20A8663A" w14:textId="77777777" w:rsidR="00BD1D9A" w:rsidRPr="00561386" w:rsidRDefault="00BD1D9A" w:rsidP="00D202F8">
      <w:pPr>
        <w:rPr>
          <w:rFonts w:asciiTheme="majorHAnsi" w:hAnsiTheme="majorHAnsi" w:cstheme="majorHAnsi"/>
          <w:b/>
          <w:bCs/>
          <w:color w:val="000000" w:themeColor="text1"/>
          <w:sz w:val="22"/>
          <w:szCs w:val="22"/>
        </w:rPr>
      </w:pPr>
    </w:p>
    <w:p w14:paraId="3373CA37" w14:textId="77777777" w:rsidR="00B9434C" w:rsidRPr="00561386" w:rsidRDefault="00B9434C" w:rsidP="00D202F8">
      <w:pPr>
        <w:rPr>
          <w:rFonts w:asciiTheme="majorHAnsi" w:hAnsiTheme="majorHAnsi" w:cstheme="majorHAnsi"/>
          <w:b/>
          <w:bCs/>
          <w:color w:val="000000" w:themeColor="text1"/>
          <w:sz w:val="22"/>
          <w:szCs w:val="22"/>
        </w:rPr>
      </w:pPr>
      <w:r w:rsidRPr="00561386">
        <w:rPr>
          <w:rFonts w:asciiTheme="majorHAnsi" w:hAnsiTheme="majorHAnsi" w:cstheme="majorHAnsi"/>
          <w:b/>
          <w:bCs/>
          <w:color w:val="000000" w:themeColor="text1"/>
          <w:sz w:val="22"/>
          <w:szCs w:val="22"/>
        </w:rPr>
        <w:t>RESOLUCIÓN</w:t>
      </w:r>
    </w:p>
    <w:p w14:paraId="7C217D1D" w14:textId="2A46E6E5" w:rsidR="00B9434C" w:rsidRPr="00C81891" w:rsidRDefault="00B9434C" w:rsidP="00D202F8">
      <w:pPr>
        <w:jc w:val="both"/>
        <w:rPr>
          <w:rFonts w:asciiTheme="majorHAnsi" w:hAnsiTheme="majorHAnsi" w:cstheme="majorHAnsi"/>
          <w:sz w:val="22"/>
          <w:szCs w:val="22"/>
        </w:rPr>
      </w:pPr>
    </w:p>
    <w:p w14:paraId="6C86EB06" w14:textId="3939147E" w:rsidR="00D359F7" w:rsidRPr="00C81891" w:rsidRDefault="00D359F7" w:rsidP="00EA2824">
      <w:pPr>
        <w:pStyle w:val="NormalWeb"/>
        <w:numPr>
          <w:ilvl w:val="0"/>
          <w:numId w:val="19"/>
        </w:numPr>
        <w:spacing w:before="0" w:beforeAutospacing="0" w:after="0" w:afterAutospacing="0"/>
        <w:jc w:val="both"/>
        <w:rPr>
          <w:rStyle w:val="Textoennegrita"/>
          <w:rFonts w:asciiTheme="majorHAnsi" w:hAnsiTheme="majorHAnsi" w:cstheme="majorHAnsi"/>
          <w:b w:val="0"/>
          <w:bCs w:val="0"/>
          <w:sz w:val="22"/>
          <w:szCs w:val="22"/>
        </w:rPr>
      </w:pPr>
      <w:r w:rsidRPr="00C81891">
        <w:rPr>
          <w:rStyle w:val="Textoennegrita"/>
          <w:rFonts w:asciiTheme="majorHAnsi" w:hAnsiTheme="majorHAnsi" w:cstheme="majorHAnsi"/>
          <w:sz w:val="22"/>
          <w:szCs w:val="22"/>
          <w:bdr w:val="none" w:sz="0" w:space="0" w:color="auto" w:frame="1"/>
        </w:rPr>
        <w:t xml:space="preserve">MODIFÍCASE, </w:t>
      </w:r>
      <w:r w:rsidRPr="00C81891">
        <w:rPr>
          <w:rStyle w:val="Textoennegrita"/>
          <w:rFonts w:asciiTheme="majorHAnsi" w:hAnsiTheme="majorHAnsi" w:cstheme="majorHAnsi"/>
          <w:b w:val="0"/>
          <w:bCs w:val="0"/>
          <w:sz w:val="22"/>
          <w:szCs w:val="22"/>
          <w:bdr w:val="none" w:sz="0" w:space="0" w:color="auto" w:frame="1"/>
        </w:rPr>
        <w:t>el Capítulo VII del Compendio de Normas Aduaneras, conforme a lo que a continuación se indica:</w:t>
      </w:r>
    </w:p>
    <w:p w14:paraId="5DD406F4" w14:textId="77777777" w:rsidR="00EA2824" w:rsidRPr="00C81891" w:rsidRDefault="00EA2824" w:rsidP="00976EF3">
      <w:pPr>
        <w:pStyle w:val="NormalWeb"/>
        <w:spacing w:before="0" w:beforeAutospacing="0" w:after="0" w:afterAutospacing="0"/>
        <w:ind w:left="720"/>
        <w:jc w:val="both"/>
        <w:rPr>
          <w:rStyle w:val="Textoennegrita"/>
          <w:rFonts w:asciiTheme="majorHAnsi" w:hAnsiTheme="majorHAnsi" w:cstheme="majorHAnsi"/>
          <w:b w:val="0"/>
          <w:bCs w:val="0"/>
          <w:sz w:val="22"/>
          <w:szCs w:val="22"/>
        </w:rPr>
      </w:pPr>
    </w:p>
    <w:p w14:paraId="0EF323D1" w14:textId="543C09D0" w:rsidR="00D359F7" w:rsidRPr="00C81891" w:rsidRDefault="00D359F7" w:rsidP="00976EF3">
      <w:pPr>
        <w:pStyle w:val="NormalWeb"/>
        <w:numPr>
          <w:ilvl w:val="0"/>
          <w:numId w:val="20"/>
        </w:numPr>
        <w:spacing w:before="0" w:beforeAutospacing="0" w:after="0" w:afterAutospacing="0"/>
        <w:jc w:val="both"/>
        <w:rPr>
          <w:rStyle w:val="Textoennegrita"/>
          <w:rFonts w:asciiTheme="majorHAnsi" w:hAnsiTheme="majorHAnsi" w:cstheme="majorHAnsi"/>
          <w:b w:val="0"/>
          <w:bCs w:val="0"/>
          <w:sz w:val="22"/>
          <w:szCs w:val="22"/>
        </w:rPr>
      </w:pPr>
      <w:r w:rsidRPr="00C81891">
        <w:rPr>
          <w:rStyle w:val="Textoennegrita"/>
          <w:rFonts w:asciiTheme="majorHAnsi" w:hAnsiTheme="majorHAnsi" w:cstheme="majorHAnsi"/>
          <w:sz w:val="22"/>
          <w:szCs w:val="22"/>
          <w:bdr w:val="none" w:sz="0" w:space="0" w:color="auto" w:frame="1"/>
        </w:rPr>
        <w:t xml:space="preserve">INTERCÁLASE, </w:t>
      </w:r>
      <w:r w:rsidRPr="00C81891">
        <w:rPr>
          <w:rStyle w:val="Textoennegrita"/>
          <w:rFonts w:asciiTheme="majorHAnsi" w:hAnsiTheme="majorHAnsi" w:cstheme="majorHAnsi"/>
          <w:b w:val="0"/>
          <w:bCs w:val="0"/>
          <w:sz w:val="22"/>
          <w:szCs w:val="22"/>
          <w:bdr w:val="none" w:sz="0" w:space="0" w:color="auto" w:frame="1"/>
        </w:rPr>
        <w:t xml:space="preserve">en el tercer párrafo del numeral 2.2. relativo a “Transmisión de las Guías Courier de Ingreso”, del Título II “De la presentación de los envíos de Entrega Rápida o Expresos ante la Aduana de </w:t>
      </w:r>
      <w:r w:rsidR="00794B03">
        <w:rPr>
          <w:rStyle w:val="Textoennegrita"/>
          <w:rFonts w:asciiTheme="majorHAnsi" w:hAnsiTheme="majorHAnsi" w:cstheme="majorHAnsi"/>
          <w:b w:val="0"/>
          <w:bCs w:val="0"/>
          <w:sz w:val="22"/>
          <w:szCs w:val="22"/>
          <w:bdr w:val="none" w:sz="0" w:space="0" w:color="auto" w:frame="1"/>
        </w:rPr>
        <w:t>I</w:t>
      </w:r>
      <w:r w:rsidRPr="00C81891">
        <w:rPr>
          <w:rStyle w:val="Textoennegrita"/>
          <w:rFonts w:asciiTheme="majorHAnsi" w:hAnsiTheme="majorHAnsi" w:cstheme="majorHAnsi"/>
          <w:b w:val="0"/>
          <w:bCs w:val="0"/>
          <w:sz w:val="22"/>
          <w:szCs w:val="22"/>
          <w:bdr w:val="none" w:sz="0" w:space="0" w:color="auto" w:frame="1"/>
        </w:rPr>
        <w:t>ngreso”, a continuación de la frase</w:t>
      </w:r>
      <w:r w:rsidRPr="00C81891">
        <w:rPr>
          <w:rFonts w:asciiTheme="majorHAnsi" w:hAnsiTheme="majorHAnsi" w:cstheme="majorHAnsi"/>
          <w:b/>
          <w:sz w:val="22"/>
          <w:szCs w:val="22"/>
        </w:rPr>
        <w:t xml:space="preserve"> </w:t>
      </w:r>
      <w:r w:rsidRPr="00C81891">
        <w:rPr>
          <w:rFonts w:asciiTheme="majorHAnsi" w:hAnsiTheme="majorHAnsi" w:cstheme="majorHAnsi"/>
          <w:bCs/>
          <w:sz w:val="22"/>
          <w:szCs w:val="22"/>
        </w:rPr>
        <w:t>“Para efectos de validación de la guía, el sistema solo aceptará como dato del valor del RUT del consignatario, el RUT vigente al momento de la transmisión de la guía.”</w:t>
      </w:r>
      <w:r w:rsidRPr="00C81891">
        <w:rPr>
          <w:rStyle w:val="Textoennegrita"/>
          <w:rFonts w:asciiTheme="majorHAnsi" w:hAnsiTheme="majorHAnsi" w:cstheme="majorHAnsi"/>
          <w:b w:val="0"/>
          <w:bCs w:val="0"/>
          <w:sz w:val="22"/>
          <w:szCs w:val="22"/>
          <w:bdr w:val="none" w:sz="0" w:space="0" w:color="auto" w:frame="1"/>
        </w:rPr>
        <w:t xml:space="preserve"> y antes del punto seguido de la ella, el siguiente texto:</w:t>
      </w:r>
    </w:p>
    <w:p w14:paraId="20B1CC4A" w14:textId="448ED2D3"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 de forma excepcional el sistema aceptará el RUT genérico 99999999-9, cuando la</w:t>
      </w:r>
      <w:r w:rsidR="00D075CE" w:rsidRPr="00C81891">
        <w:rPr>
          <w:rStyle w:val="Textoennegrita"/>
          <w:rFonts w:asciiTheme="majorHAnsi" w:hAnsiTheme="majorHAnsi" w:cstheme="majorHAnsi"/>
          <w:b w:val="0"/>
          <w:bCs w:val="0"/>
          <w:sz w:val="22"/>
          <w:szCs w:val="22"/>
          <w:bdr w:val="none" w:sz="0" w:space="0" w:color="auto" w:frame="1"/>
        </w:rPr>
        <w:t xml:space="preserve"> </w:t>
      </w:r>
      <w:r w:rsidRPr="00C81891">
        <w:rPr>
          <w:rStyle w:val="Textoennegrita"/>
          <w:rFonts w:asciiTheme="majorHAnsi" w:hAnsiTheme="majorHAnsi" w:cstheme="majorHAnsi"/>
          <w:b w:val="0"/>
          <w:bCs w:val="0"/>
          <w:sz w:val="22"/>
          <w:szCs w:val="22"/>
          <w:bdr w:val="none" w:sz="0" w:space="0" w:color="auto" w:frame="1"/>
        </w:rPr>
        <w:t xml:space="preserve">EEER no cuente con información del RUT vigente en dicho momento”. </w:t>
      </w:r>
    </w:p>
    <w:p w14:paraId="0B780251" w14:textId="77777777" w:rsidR="00933433" w:rsidRPr="00C81891" w:rsidRDefault="00933433" w:rsidP="00976EF3">
      <w:pPr>
        <w:pStyle w:val="NormalWeb"/>
        <w:spacing w:before="0" w:beforeAutospacing="0" w:after="0" w:afterAutospacing="0"/>
        <w:ind w:left="1440"/>
        <w:jc w:val="both"/>
        <w:rPr>
          <w:rStyle w:val="Textoennegrita"/>
          <w:rFonts w:asciiTheme="majorHAnsi" w:hAnsiTheme="majorHAnsi" w:cstheme="majorHAnsi"/>
          <w:sz w:val="22"/>
          <w:szCs w:val="22"/>
          <w:bdr w:val="none" w:sz="0" w:space="0" w:color="auto" w:frame="1"/>
        </w:rPr>
      </w:pPr>
    </w:p>
    <w:p w14:paraId="5FF6F1AC" w14:textId="0625B713" w:rsidR="00D359F7" w:rsidRPr="00C81891" w:rsidRDefault="00D359F7" w:rsidP="001A613F">
      <w:pPr>
        <w:pStyle w:val="NormalWeb"/>
        <w:numPr>
          <w:ilvl w:val="0"/>
          <w:numId w:val="20"/>
        </w:numPr>
        <w:spacing w:before="0" w:beforeAutospacing="0" w:after="0" w:afterAutospacing="0"/>
        <w:jc w:val="both"/>
        <w:rPr>
          <w:rFonts w:asciiTheme="majorHAnsi" w:hAnsiTheme="majorHAnsi" w:cstheme="majorHAnsi"/>
          <w:sz w:val="22"/>
          <w:szCs w:val="22"/>
        </w:rPr>
      </w:pPr>
      <w:r w:rsidRPr="00C81891">
        <w:rPr>
          <w:rStyle w:val="Textoennegrita"/>
          <w:rFonts w:asciiTheme="majorHAnsi" w:hAnsiTheme="majorHAnsi" w:cstheme="majorHAnsi"/>
          <w:sz w:val="22"/>
          <w:szCs w:val="22"/>
          <w:bdr w:val="none" w:sz="0" w:space="0" w:color="auto" w:frame="1"/>
        </w:rPr>
        <w:t xml:space="preserve">REEMPLÁZASE, </w:t>
      </w:r>
      <w:r w:rsidRPr="00C81891">
        <w:rPr>
          <w:rStyle w:val="Textoennegrita"/>
          <w:rFonts w:asciiTheme="majorHAnsi" w:hAnsiTheme="majorHAnsi" w:cstheme="majorHAnsi"/>
          <w:b w:val="0"/>
          <w:bCs w:val="0"/>
          <w:sz w:val="22"/>
          <w:szCs w:val="22"/>
          <w:bdr w:val="none" w:sz="0" w:space="0" w:color="auto" w:frame="1"/>
        </w:rPr>
        <w:t>en el segundo párrafo del numeral 2.8 relativo a “Aclaraciones a las guías Courier de Ingreso”, del Título II “De la presentación de los Envíos de Entrega Rápida o Expresos ante la Aduana de Ingreso”, la frase “</w:t>
      </w:r>
      <w:r w:rsidRPr="00C81891">
        <w:rPr>
          <w:rFonts w:asciiTheme="majorHAnsi" w:hAnsiTheme="majorHAnsi" w:cstheme="majorHAnsi"/>
          <w:b/>
          <w:sz w:val="22"/>
          <w:szCs w:val="22"/>
        </w:rPr>
        <w:t>,</w:t>
      </w:r>
      <w:r w:rsidRPr="00C81891">
        <w:rPr>
          <w:rFonts w:asciiTheme="majorHAnsi" w:hAnsiTheme="majorHAnsi" w:cstheme="majorHAnsi"/>
          <w:sz w:val="22"/>
          <w:szCs w:val="22"/>
        </w:rPr>
        <w:t xml:space="preserve"> salvo en caso de aclaraciones al valor del RUT del consignatario, que debe efectuarse siempre previo al retiro, desde el recinto </w:t>
      </w:r>
      <w:proofErr w:type="spellStart"/>
      <w:r w:rsidRPr="00C81891">
        <w:rPr>
          <w:rFonts w:asciiTheme="majorHAnsi" w:hAnsiTheme="majorHAnsi" w:cstheme="majorHAnsi"/>
          <w:sz w:val="22"/>
          <w:szCs w:val="22"/>
        </w:rPr>
        <w:lastRenderedPageBreak/>
        <w:t>courier</w:t>
      </w:r>
      <w:proofErr w:type="spellEnd"/>
      <w:r w:rsidRPr="00C81891">
        <w:rPr>
          <w:rFonts w:asciiTheme="majorHAnsi" w:hAnsiTheme="majorHAnsi" w:cstheme="majorHAnsi"/>
          <w:sz w:val="22"/>
          <w:szCs w:val="22"/>
        </w:rPr>
        <w:t>, de la mercancía amparada en la guía respectiva, situación que podría ocurrir antes de los siete días para aclarar, indicados precedentemente.”, por la siguiente:</w:t>
      </w:r>
    </w:p>
    <w:p w14:paraId="6FED043A" w14:textId="77777777" w:rsidR="00C8378B" w:rsidRPr="00C81891" w:rsidRDefault="00C8378B" w:rsidP="00976EF3">
      <w:pPr>
        <w:pStyle w:val="NormalWeb"/>
        <w:spacing w:before="0" w:beforeAutospacing="0" w:after="0" w:afterAutospacing="0"/>
        <w:ind w:left="1080"/>
        <w:jc w:val="both"/>
        <w:rPr>
          <w:rFonts w:asciiTheme="majorHAnsi" w:hAnsiTheme="majorHAnsi" w:cstheme="majorHAnsi"/>
          <w:sz w:val="22"/>
          <w:szCs w:val="22"/>
        </w:rPr>
      </w:pPr>
    </w:p>
    <w:p w14:paraId="36931C83" w14:textId="764438D7" w:rsidR="00933433" w:rsidRPr="00C81891" w:rsidRDefault="00D359F7" w:rsidP="001A613F">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 xml:space="preserve">“; en caso de aclaraciones al valor del RUT del consignatario, ésta debe efectuarse siempre previo al retiro, desde el recinto </w:t>
      </w:r>
      <w:proofErr w:type="spellStart"/>
      <w:r w:rsidR="00656A38">
        <w:rPr>
          <w:rStyle w:val="Textoennegrita"/>
          <w:rFonts w:asciiTheme="majorHAnsi" w:hAnsiTheme="majorHAnsi" w:cstheme="majorHAnsi"/>
          <w:b w:val="0"/>
          <w:bCs w:val="0"/>
          <w:sz w:val="22"/>
          <w:szCs w:val="22"/>
          <w:bdr w:val="none" w:sz="0" w:space="0" w:color="auto" w:frame="1"/>
        </w:rPr>
        <w:t>c</w:t>
      </w:r>
      <w:r w:rsidRPr="00C81891">
        <w:rPr>
          <w:rStyle w:val="Textoennegrita"/>
          <w:rFonts w:asciiTheme="majorHAnsi" w:hAnsiTheme="majorHAnsi" w:cstheme="majorHAnsi"/>
          <w:b w:val="0"/>
          <w:bCs w:val="0"/>
          <w:sz w:val="22"/>
          <w:szCs w:val="22"/>
          <w:bdr w:val="none" w:sz="0" w:space="0" w:color="auto" w:frame="1"/>
        </w:rPr>
        <w:t>ourier</w:t>
      </w:r>
      <w:proofErr w:type="spellEnd"/>
      <w:r w:rsidRPr="00C81891">
        <w:rPr>
          <w:rStyle w:val="Textoennegrita"/>
          <w:rFonts w:asciiTheme="majorHAnsi" w:hAnsiTheme="majorHAnsi" w:cstheme="majorHAnsi"/>
          <w:b w:val="0"/>
          <w:bCs w:val="0"/>
          <w:sz w:val="22"/>
          <w:szCs w:val="22"/>
          <w:bdr w:val="none" w:sz="0" w:space="0" w:color="auto" w:frame="1"/>
        </w:rPr>
        <w:t>, de la mercancía amparada en la guía respectiva, aun cuando el retiro se efectúe dentro del plazo general para aclarar de siete días indicados previamente.”</w:t>
      </w:r>
    </w:p>
    <w:p w14:paraId="614EEBA6" w14:textId="77777777" w:rsidR="001A613F" w:rsidRPr="00C81891" w:rsidRDefault="001A613F"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p>
    <w:p w14:paraId="2CEDCC9A" w14:textId="77777777" w:rsidR="00D359F7" w:rsidRPr="00C81891" w:rsidRDefault="00D359F7" w:rsidP="00976EF3">
      <w:pPr>
        <w:pStyle w:val="NormalWeb"/>
        <w:numPr>
          <w:ilvl w:val="0"/>
          <w:numId w:val="20"/>
        </w:numPr>
        <w:spacing w:before="0" w:beforeAutospacing="0" w:after="0" w:afterAutospacing="0"/>
        <w:jc w:val="both"/>
        <w:rPr>
          <w:rStyle w:val="Textoennegrita"/>
          <w:rFonts w:asciiTheme="majorHAnsi" w:hAnsiTheme="majorHAnsi" w:cstheme="majorHAnsi"/>
          <w:b w:val="0"/>
          <w:bCs w:val="0"/>
          <w:sz w:val="22"/>
          <w:szCs w:val="22"/>
        </w:rPr>
      </w:pPr>
      <w:r w:rsidRPr="00C81891">
        <w:rPr>
          <w:rStyle w:val="Textoennegrita"/>
          <w:rFonts w:asciiTheme="majorHAnsi" w:hAnsiTheme="majorHAnsi" w:cstheme="majorHAnsi"/>
          <w:sz w:val="22"/>
          <w:szCs w:val="22"/>
          <w:bdr w:val="none" w:sz="0" w:space="0" w:color="auto" w:frame="1"/>
        </w:rPr>
        <w:t xml:space="preserve">INCORPÓRASE, </w:t>
      </w:r>
      <w:r w:rsidRPr="00C81891">
        <w:rPr>
          <w:rStyle w:val="Textoennegrita"/>
          <w:rFonts w:asciiTheme="majorHAnsi" w:hAnsiTheme="majorHAnsi" w:cstheme="majorHAnsi"/>
          <w:b w:val="0"/>
          <w:bCs w:val="0"/>
          <w:sz w:val="22"/>
          <w:szCs w:val="22"/>
          <w:bdr w:val="none" w:sz="0" w:space="0" w:color="auto" w:frame="1"/>
        </w:rPr>
        <w:t>el numeral 2.10, siguiente, en el Título II “De la presentación de los Envíos de Entrega Rápida o Expresos ante la Aduana de Ingreso”:</w:t>
      </w:r>
    </w:p>
    <w:p w14:paraId="39CEEA04" w14:textId="77777777" w:rsidR="00D359F7" w:rsidRPr="00C81891" w:rsidRDefault="00D359F7" w:rsidP="00976EF3">
      <w:pPr>
        <w:pStyle w:val="NormalWeb"/>
        <w:spacing w:after="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w:t>
      </w:r>
      <w:r w:rsidRPr="00C81891">
        <w:rPr>
          <w:rStyle w:val="Textoennegrita"/>
          <w:rFonts w:asciiTheme="majorHAnsi" w:hAnsiTheme="majorHAnsi" w:cstheme="majorHAnsi"/>
          <w:sz w:val="22"/>
          <w:szCs w:val="22"/>
          <w:bdr w:val="none" w:sz="0" w:space="0" w:color="auto" w:frame="1"/>
        </w:rPr>
        <w:t>2.10. Medidas para el control del RUT en la transmisión y aclaración de las Guías Courier de Ingreso</w:t>
      </w:r>
    </w:p>
    <w:p w14:paraId="51F46C86" w14:textId="136D8A5D"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 xml:space="preserve">La EEER, deberá remitir a la Dirección Regional o Administración de Aduana </w:t>
      </w:r>
      <w:r w:rsidR="002A1B32" w:rsidRPr="00C81891">
        <w:rPr>
          <w:rStyle w:val="Textoennegrita"/>
          <w:rFonts w:asciiTheme="majorHAnsi" w:hAnsiTheme="majorHAnsi" w:cstheme="majorHAnsi"/>
          <w:b w:val="0"/>
          <w:bCs w:val="0"/>
          <w:sz w:val="22"/>
          <w:szCs w:val="22"/>
          <w:bdr w:val="none" w:sz="0" w:space="0" w:color="auto" w:frame="1"/>
        </w:rPr>
        <w:t xml:space="preserve">bajo cuya </w:t>
      </w:r>
      <w:r w:rsidRPr="00C81891">
        <w:rPr>
          <w:rStyle w:val="Textoennegrita"/>
          <w:rFonts w:asciiTheme="majorHAnsi" w:hAnsiTheme="majorHAnsi" w:cstheme="majorHAnsi"/>
          <w:b w:val="0"/>
          <w:bCs w:val="0"/>
          <w:sz w:val="22"/>
          <w:szCs w:val="22"/>
          <w:bdr w:val="none" w:sz="0" w:space="0" w:color="auto" w:frame="1"/>
        </w:rPr>
        <w:t>jurisdicción</w:t>
      </w:r>
      <w:r w:rsidR="00BA7A14" w:rsidRPr="00C81891">
        <w:rPr>
          <w:rStyle w:val="Textoennegrita"/>
          <w:rFonts w:asciiTheme="majorHAnsi" w:hAnsiTheme="majorHAnsi" w:cstheme="majorHAnsi"/>
          <w:b w:val="0"/>
          <w:bCs w:val="0"/>
          <w:sz w:val="22"/>
          <w:szCs w:val="22"/>
          <w:bdr w:val="none" w:sz="0" w:space="0" w:color="auto" w:frame="1"/>
        </w:rPr>
        <w:t xml:space="preserve"> se encuentre</w:t>
      </w:r>
      <w:r w:rsidRPr="00C81891">
        <w:rPr>
          <w:rStyle w:val="Textoennegrita"/>
          <w:rFonts w:asciiTheme="majorHAnsi" w:hAnsiTheme="majorHAnsi" w:cstheme="majorHAnsi"/>
          <w:b w:val="0"/>
          <w:bCs w:val="0"/>
          <w:sz w:val="22"/>
          <w:szCs w:val="22"/>
          <w:bdr w:val="none" w:sz="0" w:space="0" w:color="auto" w:frame="1"/>
        </w:rPr>
        <w:t xml:space="preserve">, dentro de los primeros 10 días hábiles de cada mes, la siguiente información, correspondiente al mes </w:t>
      </w:r>
      <w:r w:rsidR="00D65469" w:rsidRPr="00C81891">
        <w:rPr>
          <w:rStyle w:val="Textoennegrita"/>
          <w:rFonts w:asciiTheme="majorHAnsi" w:hAnsiTheme="majorHAnsi" w:cstheme="majorHAnsi"/>
          <w:b w:val="0"/>
          <w:bCs w:val="0"/>
          <w:sz w:val="22"/>
          <w:szCs w:val="22"/>
          <w:bdr w:val="none" w:sz="0" w:space="0" w:color="auto" w:frame="1"/>
        </w:rPr>
        <w:t xml:space="preserve">calendario </w:t>
      </w:r>
      <w:r w:rsidRPr="00C81891">
        <w:rPr>
          <w:rStyle w:val="Textoennegrita"/>
          <w:rFonts w:asciiTheme="majorHAnsi" w:hAnsiTheme="majorHAnsi" w:cstheme="majorHAnsi"/>
          <w:b w:val="0"/>
          <w:bCs w:val="0"/>
          <w:sz w:val="22"/>
          <w:szCs w:val="22"/>
          <w:bdr w:val="none" w:sz="0" w:space="0" w:color="auto" w:frame="1"/>
        </w:rPr>
        <w:t>inmediatamente anterior:</w:t>
      </w:r>
    </w:p>
    <w:p w14:paraId="28F43F0D" w14:textId="77777777"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w:t>
      </w:r>
      <w:r w:rsidRPr="00C81891">
        <w:rPr>
          <w:rStyle w:val="Textoennegrita"/>
          <w:rFonts w:asciiTheme="majorHAnsi" w:hAnsiTheme="majorHAnsi" w:cstheme="majorHAnsi"/>
          <w:b w:val="0"/>
          <w:bCs w:val="0"/>
          <w:sz w:val="22"/>
          <w:szCs w:val="22"/>
          <w:bdr w:val="none" w:sz="0" w:space="0" w:color="auto" w:frame="1"/>
        </w:rPr>
        <w:tab/>
        <w:t>Cantidad total de guías transmitidas con RUT real.</w:t>
      </w:r>
    </w:p>
    <w:p w14:paraId="3D239E8E" w14:textId="77777777"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w:t>
      </w:r>
      <w:r w:rsidRPr="00C81891">
        <w:rPr>
          <w:rStyle w:val="Textoennegrita"/>
          <w:rFonts w:asciiTheme="majorHAnsi" w:hAnsiTheme="majorHAnsi" w:cstheme="majorHAnsi"/>
          <w:b w:val="0"/>
          <w:bCs w:val="0"/>
          <w:sz w:val="22"/>
          <w:szCs w:val="22"/>
          <w:bdr w:val="none" w:sz="0" w:space="0" w:color="auto" w:frame="1"/>
        </w:rPr>
        <w:tab/>
        <w:t>Cantidad total de guías transmitidas con RUT genérico 99999999-9.</w:t>
      </w:r>
    </w:p>
    <w:p w14:paraId="1A867658" w14:textId="77777777"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w:t>
      </w:r>
      <w:r w:rsidRPr="00C81891">
        <w:rPr>
          <w:rStyle w:val="Textoennegrita"/>
          <w:rFonts w:asciiTheme="majorHAnsi" w:hAnsiTheme="majorHAnsi" w:cstheme="majorHAnsi"/>
          <w:b w:val="0"/>
          <w:bCs w:val="0"/>
          <w:sz w:val="22"/>
          <w:szCs w:val="22"/>
          <w:bdr w:val="none" w:sz="0" w:space="0" w:color="auto" w:frame="1"/>
        </w:rPr>
        <w:tab/>
        <w:t>Listado de las guías transmitidas con RUT genérico, con indicación del número de guía y la fecha de aceptación.</w:t>
      </w:r>
    </w:p>
    <w:p w14:paraId="3376CFC2" w14:textId="77777777"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w:t>
      </w:r>
      <w:r w:rsidRPr="00C81891">
        <w:rPr>
          <w:rStyle w:val="Textoennegrita"/>
          <w:rFonts w:asciiTheme="majorHAnsi" w:hAnsiTheme="majorHAnsi" w:cstheme="majorHAnsi"/>
          <w:b w:val="0"/>
          <w:bCs w:val="0"/>
          <w:sz w:val="22"/>
          <w:szCs w:val="22"/>
          <w:bdr w:val="none" w:sz="0" w:space="0" w:color="auto" w:frame="1"/>
        </w:rPr>
        <w:tab/>
        <w:t>Listado de las aclaraciones de las guías transmitidas con RUT genérico, con indicación del número de guía y la fecha de aceptación de la aclaración.</w:t>
      </w:r>
    </w:p>
    <w:p w14:paraId="700D0B62" w14:textId="16522CAB" w:rsidR="00D359F7" w:rsidRPr="00C81891" w:rsidRDefault="00D359F7" w:rsidP="001A613F">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w:t>
      </w:r>
      <w:r w:rsidRPr="00C81891">
        <w:rPr>
          <w:rStyle w:val="Textoennegrita"/>
          <w:rFonts w:asciiTheme="majorHAnsi" w:hAnsiTheme="majorHAnsi" w:cstheme="majorHAnsi"/>
          <w:b w:val="0"/>
          <w:bCs w:val="0"/>
          <w:sz w:val="22"/>
          <w:szCs w:val="22"/>
          <w:bdr w:val="none" w:sz="0" w:space="0" w:color="auto" w:frame="1"/>
        </w:rPr>
        <w:tab/>
        <w:t>Fecha de retiro de las mercancías de cada guía transmitida con RUT genérico, con indicación del número de guía respectiva.</w:t>
      </w:r>
    </w:p>
    <w:p w14:paraId="3F7A9A80" w14:textId="77777777" w:rsidR="00D359F7" w:rsidRPr="00C81891" w:rsidRDefault="00D359F7" w:rsidP="00976EF3">
      <w:pPr>
        <w:pStyle w:val="NormalWeb"/>
        <w:spacing w:before="0" w:beforeAutospacing="0" w:after="0" w:afterAutospacing="0"/>
        <w:jc w:val="both"/>
        <w:rPr>
          <w:rStyle w:val="Textoennegrita"/>
          <w:rFonts w:asciiTheme="majorHAnsi" w:hAnsiTheme="majorHAnsi" w:cstheme="majorHAnsi"/>
          <w:b w:val="0"/>
          <w:bCs w:val="0"/>
          <w:sz w:val="22"/>
          <w:szCs w:val="22"/>
          <w:bdr w:val="none" w:sz="0" w:space="0" w:color="auto" w:frame="1"/>
        </w:rPr>
      </w:pPr>
    </w:p>
    <w:p w14:paraId="5D85E98E" w14:textId="13557B40" w:rsidR="00D359F7" w:rsidRPr="00C81891" w:rsidRDefault="00D359F7" w:rsidP="001A613F">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 xml:space="preserve">La Dirección Regional o Administración de Aduana, deberá controlar, con la información proporcionada por la EEER, que la aclaración efectuada a cada guía </w:t>
      </w:r>
      <w:proofErr w:type="spellStart"/>
      <w:r w:rsidR="00747564">
        <w:rPr>
          <w:rStyle w:val="Textoennegrita"/>
          <w:rFonts w:asciiTheme="majorHAnsi" w:hAnsiTheme="majorHAnsi" w:cstheme="majorHAnsi"/>
          <w:b w:val="0"/>
          <w:bCs w:val="0"/>
          <w:sz w:val="22"/>
          <w:szCs w:val="22"/>
          <w:bdr w:val="none" w:sz="0" w:space="0" w:color="auto" w:frame="1"/>
        </w:rPr>
        <w:t>c</w:t>
      </w:r>
      <w:r w:rsidRPr="00C81891">
        <w:rPr>
          <w:rStyle w:val="Textoennegrita"/>
          <w:rFonts w:asciiTheme="majorHAnsi" w:hAnsiTheme="majorHAnsi" w:cstheme="majorHAnsi"/>
          <w:b w:val="0"/>
          <w:bCs w:val="0"/>
          <w:sz w:val="22"/>
          <w:szCs w:val="22"/>
          <w:bdr w:val="none" w:sz="0" w:space="0" w:color="auto" w:frame="1"/>
        </w:rPr>
        <w:t>ourier</w:t>
      </w:r>
      <w:proofErr w:type="spellEnd"/>
      <w:r w:rsidRPr="00C81891">
        <w:rPr>
          <w:rStyle w:val="Textoennegrita"/>
          <w:rFonts w:asciiTheme="majorHAnsi" w:hAnsiTheme="majorHAnsi" w:cstheme="majorHAnsi"/>
          <w:b w:val="0"/>
          <w:bCs w:val="0"/>
          <w:sz w:val="22"/>
          <w:szCs w:val="22"/>
          <w:bdr w:val="none" w:sz="0" w:space="0" w:color="auto" w:frame="1"/>
        </w:rPr>
        <w:t xml:space="preserve"> transmitida con RUT genérico, haya sido </w:t>
      </w:r>
      <w:r w:rsidR="004834F9" w:rsidRPr="00C81891">
        <w:rPr>
          <w:rStyle w:val="Textoennegrita"/>
          <w:rFonts w:asciiTheme="majorHAnsi" w:hAnsiTheme="majorHAnsi" w:cstheme="majorHAnsi"/>
          <w:b w:val="0"/>
          <w:bCs w:val="0"/>
          <w:sz w:val="22"/>
          <w:szCs w:val="22"/>
          <w:bdr w:val="none" w:sz="0" w:space="0" w:color="auto" w:frame="1"/>
        </w:rPr>
        <w:t>re</w:t>
      </w:r>
      <w:r w:rsidR="00BE0E0D" w:rsidRPr="00C81891">
        <w:rPr>
          <w:rStyle w:val="Textoennegrita"/>
          <w:rFonts w:asciiTheme="majorHAnsi" w:hAnsiTheme="majorHAnsi" w:cstheme="majorHAnsi"/>
          <w:b w:val="0"/>
          <w:bCs w:val="0"/>
          <w:sz w:val="22"/>
          <w:szCs w:val="22"/>
          <w:bdr w:val="none" w:sz="0" w:space="0" w:color="auto" w:frame="1"/>
        </w:rPr>
        <w:t>alizada</w:t>
      </w:r>
      <w:r w:rsidRPr="00C81891">
        <w:rPr>
          <w:rStyle w:val="Textoennegrita"/>
          <w:rFonts w:asciiTheme="majorHAnsi" w:hAnsiTheme="majorHAnsi" w:cstheme="majorHAnsi"/>
          <w:b w:val="0"/>
          <w:bCs w:val="0"/>
          <w:sz w:val="22"/>
          <w:szCs w:val="22"/>
          <w:bdr w:val="none" w:sz="0" w:space="0" w:color="auto" w:frame="1"/>
        </w:rPr>
        <w:t xml:space="preserve"> previo al retiro de la mercancía que ampara la guía correspondiente, cursando la denuncia y procesos disciplinarios según corresponda en caso de incumplimiento.</w:t>
      </w:r>
    </w:p>
    <w:p w14:paraId="4F4436A8" w14:textId="77777777" w:rsidR="00933433" w:rsidRPr="00C81891" w:rsidRDefault="00933433" w:rsidP="00976EF3">
      <w:pPr>
        <w:pStyle w:val="NormalWeb"/>
        <w:spacing w:before="0" w:beforeAutospacing="0" w:after="0" w:afterAutospacing="0" w:line="459" w:lineRule="atLeast"/>
        <w:rPr>
          <w:rStyle w:val="Textoennegrita"/>
          <w:bdr w:val="none" w:sz="0" w:space="0" w:color="auto" w:frame="1"/>
        </w:rPr>
      </w:pPr>
    </w:p>
    <w:p w14:paraId="755DCA3E" w14:textId="38A9A573" w:rsidR="00D359F7" w:rsidRPr="00C81891" w:rsidRDefault="00FF5B18" w:rsidP="00976EF3">
      <w:pPr>
        <w:pStyle w:val="NormalWeb"/>
        <w:numPr>
          <w:ilvl w:val="0"/>
          <w:numId w:val="20"/>
        </w:numPr>
        <w:spacing w:before="0" w:beforeAutospacing="0" w:after="0" w:afterAutospacing="0"/>
        <w:jc w:val="both"/>
        <w:rPr>
          <w:rStyle w:val="Textoennegrita"/>
          <w:rFonts w:asciiTheme="majorHAnsi" w:hAnsiTheme="majorHAnsi" w:cstheme="majorHAnsi"/>
          <w:b w:val="0"/>
          <w:bCs w:val="0"/>
          <w:sz w:val="22"/>
          <w:szCs w:val="22"/>
          <w:bdr w:val="none" w:sz="0" w:space="0" w:color="auto" w:frame="1"/>
        </w:rPr>
      </w:pPr>
      <w:r>
        <w:rPr>
          <w:rStyle w:val="Textoennegrita"/>
          <w:rFonts w:asciiTheme="majorHAnsi" w:hAnsiTheme="majorHAnsi" w:cstheme="majorHAnsi"/>
          <w:sz w:val="22"/>
          <w:szCs w:val="22"/>
          <w:bdr w:val="none" w:sz="0" w:space="0" w:color="auto" w:frame="1"/>
        </w:rPr>
        <w:t>REEMPLÁZASE</w:t>
      </w:r>
      <w:r w:rsidR="00D359F7" w:rsidRPr="00C81891">
        <w:rPr>
          <w:rStyle w:val="Textoennegrita"/>
          <w:rFonts w:asciiTheme="majorHAnsi" w:hAnsiTheme="majorHAnsi" w:cstheme="majorHAnsi"/>
          <w:sz w:val="22"/>
          <w:szCs w:val="22"/>
          <w:bdr w:val="none" w:sz="0" w:space="0" w:color="auto" w:frame="1"/>
        </w:rPr>
        <w:t xml:space="preserve">, </w:t>
      </w:r>
      <w:r w:rsidR="00D359F7" w:rsidRPr="00C81891">
        <w:rPr>
          <w:rStyle w:val="Textoennegrita"/>
          <w:rFonts w:asciiTheme="majorHAnsi" w:hAnsiTheme="majorHAnsi" w:cstheme="majorHAnsi"/>
          <w:b w:val="0"/>
          <w:bCs w:val="0"/>
          <w:sz w:val="22"/>
          <w:szCs w:val="22"/>
          <w:bdr w:val="none" w:sz="0" w:space="0" w:color="auto" w:frame="1"/>
        </w:rPr>
        <w:t>en el párrafo final del numeral 2.4.4 “Valor-id” del Anexo Nº 1 sobre “Instrucciones de llenado del Manifiesto Courier”, la frase “En ningún caso se aceptará que este dato sea completado con valor de RUT genérico como el 99999999-9.”, por la siguiente:</w:t>
      </w:r>
    </w:p>
    <w:p w14:paraId="2A24AEAD" w14:textId="14904BAB"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 xml:space="preserve">“En caso excepcional, se aceptará que se complete este dato haciendo uso del RUT genérico 99999999-9, cuando la EEER no disponga de dicha información al momento de la transmisión de la guía </w:t>
      </w:r>
      <w:proofErr w:type="spellStart"/>
      <w:r w:rsidR="00D41830">
        <w:rPr>
          <w:rStyle w:val="Textoennegrita"/>
          <w:rFonts w:asciiTheme="majorHAnsi" w:hAnsiTheme="majorHAnsi" w:cstheme="majorHAnsi"/>
          <w:b w:val="0"/>
          <w:bCs w:val="0"/>
          <w:sz w:val="22"/>
          <w:szCs w:val="22"/>
          <w:bdr w:val="none" w:sz="0" w:space="0" w:color="auto" w:frame="1"/>
        </w:rPr>
        <w:t>c</w:t>
      </w:r>
      <w:r w:rsidRPr="00C81891">
        <w:rPr>
          <w:rStyle w:val="Textoennegrita"/>
          <w:rFonts w:asciiTheme="majorHAnsi" w:hAnsiTheme="majorHAnsi" w:cstheme="majorHAnsi"/>
          <w:b w:val="0"/>
          <w:bCs w:val="0"/>
          <w:sz w:val="22"/>
          <w:szCs w:val="22"/>
          <w:bdr w:val="none" w:sz="0" w:space="0" w:color="auto" w:frame="1"/>
        </w:rPr>
        <w:t>ourier</w:t>
      </w:r>
      <w:proofErr w:type="spellEnd"/>
      <w:r w:rsidRPr="00C81891">
        <w:rPr>
          <w:rStyle w:val="Textoennegrita"/>
          <w:rFonts w:asciiTheme="majorHAnsi" w:hAnsiTheme="majorHAnsi" w:cstheme="majorHAnsi"/>
          <w:b w:val="0"/>
          <w:bCs w:val="0"/>
          <w:sz w:val="22"/>
          <w:szCs w:val="22"/>
          <w:bdr w:val="none" w:sz="0" w:space="0" w:color="auto" w:frame="1"/>
        </w:rPr>
        <w:t>.”</w:t>
      </w:r>
    </w:p>
    <w:p w14:paraId="549547B5" w14:textId="77777777" w:rsidR="00933433" w:rsidRPr="00C81891" w:rsidRDefault="00933433" w:rsidP="00D359F7">
      <w:pPr>
        <w:pStyle w:val="NormalWeb"/>
        <w:spacing w:before="0" w:beforeAutospacing="0" w:after="0" w:afterAutospacing="0" w:line="459" w:lineRule="atLeast"/>
        <w:ind w:left="1440"/>
        <w:jc w:val="both"/>
        <w:rPr>
          <w:rStyle w:val="Textoennegrita"/>
          <w:rFonts w:asciiTheme="majorHAnsi" w:hAnsiTheme="majorHAnsi" w:cstheme="majorHAnsi"/>
          <w:b w:val="0"/>
          <w:sz w:val="22"/>
          <w:szCs w:val="22"/>
          <w:bdr w:val="none" w:sz="0" w:space="0" w:color="auto" w:frame="1"/>
        </w:rPr>
      </w:pPr>
    </w:p>
    <w:p w14:paraId="5C4DE9F4" w14:textId="77777777" w:rsidR="00D359F7" w:rsidRPr="00C81891" w:rsidRDefault="00D359F7" w:rsidP="00976EF3">
      <w:pPr>
        <w:pStyle w:val="NormalWeb"/>
        <w:numPr>
          <w:ilvl w:val="0"/>
          <w:numId w:val="20"/>
        </w:numPr>
        <w:spacing w:before="0" w:beforeAutospacing="0" w:after="0" w:afterAutospacing="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sz w:val="22"/>
          <w:szCs w:val="22"/>
          <w:bdr w:val="none" w:sz="0" w:space="0" w:color="auto" w:frame="1"/>
        </w:rPr>
        <w:t xml:space="preserve">AGRÉGASE, </w:t>
      </w:r>
      <w:r w:rsidRPr="00C81891">
        <w:rPr>
          <w:rStyle w:val="Textoennegrita"/>
          <w:rFonts w:asciiTheme="majorHAnsi" w:hAnsiTheme="majorHAnsi" w:cstheme="majorHAnsi"/>
          <w:b w:val="0"/>
          <w:bCs w:val="0"/>
          <w:sz w:val="22"/>
          <w:szCs w:val="22"/>
          <w:bdr w:val="none" w:sz="0" w:space="0" w:color="auto" w:frame="1"/>
        </w:rPr>
        <w:t>en el párrafo final del numeral 2.4.5 “Nombres” del Anexo Nº 1 sobre “Instrucciones de llenado del Manifiesto Courier”, después del punto final y como punto seguido, la siguiente frase:</w:t>
      </w:r>
    </w:p>
    <w:p w14:paraId="34151DF1" w14:textId="4CE5E868" w:rsidR="00D359F7" w:rsidRPr="00C81891" w:rsidRDefault="00D359F7" w:rsidP="00976EF3">
      <w:pPr>
        <w:pStyle w:val="NormalWeb"/>
        <w:spacing w:before="0" w:beforeAutospacing="0" w:after="0" w:afterAutospacing="0"/>
        <w:ind w:left="1080"/>
        <w:jc w:val="both"/>
        <w:rPr>
          <w:rStyle w:val="Textoennegrita"/>
          <w:rFonts w:asciiTheme="majorHAnsi" w:hAnsiTheme="majorHAnsi" w:cstheme="majorHAnsi"/>
          <w:b w:val="0"/>
          <w:bCs w:val="0"/>
          <w:sz w:val="22"/>
          <w:szCs w:val="22"/>
          <w:bdr w:val="none" w:sz="0" w:space="0" w:color="auto" w:frame="1"/>
        </w:rPr>
      </w:pPr>
      <w:r w:rsidRPr="00C81891">
        <w:rPr>
          <w:rStyle w:val="Textoennegrita"/>
          <w:rFonts w:asciiTheme="majorHAnsi" w:hAnsiTheme="majorHAnsi" w:cstheme="majorHAnsi"/>
          <w:b w:val="0"/>
          <w:bCs w:val="0"/>
          <w:sz w:val="22"/>
          <w:szCs w:val="22"/>
          <w:bdr w:val="none" w:sz="0" w:space="0" w:color="auto" w:frame="1"/>
        </w:rPr>
        <w:t xml:space="preserve">“Igualmente, la EEER, deberá indicar el nombre del consignatario de la mercancía, en los mismos términos anteriores, en caso de haber transmitido la guía </w:t>
      </w:r>
      <w:proofErr w:type="spellStart"/>
      <w:r w:rsidR="00D41830">
        <w:rPr>
          <w:rStyle w:val="Textoennegrita"/>
          <w:rFonts w:asciiTheme="majorHAnsi" w:hAnsiTheme="majorHAnsi" w:cstheme="majorHAnsi"/>
          <w:b w:val="0"/>
          <w:bCs w:val="0"/>
          <w:sz w:val="22"/>
          <w:szCs w:val="22"/>
          <w:bdr w:val="none" w:sz="0" w:space="0" w:color="auto" w:frame="1"/>
        </w:rPr>
        <w:t>c</w:t>
      </w:r>
      <w:r w:rsidRPr="00C81891">
        <w:rPr>
          <w:rStyle w:val="Textoennegrita"/>
          <w:rFonts w:asciiTheme="majorHAnsi" w:hAnsiTheme="majorHAnsi" w:cstheme="majorHAnsi"/>
          <w:b w:val="0"/>
          <w:bCs w:val="0"/>
          <w:sz w:val="22"/>
          <w:szCs w:val="22"/>
          <w:bdr w:val="none" w:sz="0" w:space="0" w:color="auto" w:frame="1"/>
        </w:rPr>
        <w:t>ourier</w:t>
      </w:r>
      <w:proofErr w:type="spellEnd"/>
      <w:r w:rsidRPr="00C81891">
        <w:rPr>
          <w:rStyle w:val="Textoennegrita"/>
          <w:rFonts w:asciiTheme="majorHAnsi" w:hAnsiTheme="majorHAnsi" w:cstheme="majorHAnsi"/>
          <w:b w:val="0"/>
          <w:bCs w:val="0"/>
          <w:sz w:val="22"/>
          <w:szCs w:val="22"/>
          <w:bdr w:val="none" w:sz="0" w:space="0" w:color="auto" w:frame="1"/>
        </w:rPr>
        <w:t xml:space="preserve"> utilizando, en el “Valor-id”, el RUT genérico 99999999-9.”</w:t>
      </w:r>
    </w:p>
    <w:p w14:paraId="292A7A66" w14:textId="77777777" w:rsidR="00D359F7" w:rsidRPr="00C81891" w:rsidRDefault="00D359F7" w:rsidP="00D359F7">
      <w:pPr>
        <w:pStyle w:val="NormalWeb"/>
        <w:spacing w:before="0" w:beforeAutospacing="0" w:after="0" w:afterAutospacing="0" w:line="459" w:lineRule="atLeast"/>
        <w:ind w:left="1440"/>
        <w:jc w:val="both"/>
        <w:rPr>
          <w:rStyle w:val="Textoennegrita"/>
          <w:rFonts w:asciiTheme="majorHAnsi" w:hAnsiTheme="majorHAnsi" w:cstheme="majorHAnsi"/>
          <w:b w:val="0"/>
          <w:sz w:val="22"/>
          <w:szCs w:val="22"/>
          <w:bdr w:val="none" w:sz="0" w:space="0" w:color="auto" w:frame="1"/>
        </w:rPr>
      </w:pPr>
    </w:p>
    <w:p w14:paraId="5DA65858" w14:textId="3D637AC6" w:rsidR="00D359F7" w:rsidRPr="00C81891" w:rsidRDefault="00D359F7" w:rsidP="00976EF3">
      <w:pPr>
        <w:pStyle w:val="NormalWeb"/>
        <w:numPr>
          <w:ilvl w:val="0"/>
          <w:numId w:val="19"/>
        </w:numPr>
        <w:spacing w:before="0" w:beforeAutospacing="0" w:after="0" w:afterAutospacing="0"/>
        <w:jc w:val="both"/>
        <w:rPr>
          <w:rStyle w:val="Textoennegrita"/>
          <w:rFonts w:asciiTheme="majorHAnsi" w:hAnsiTheme="majorHAnsi" w:cstheme="majorHAnsi"/>
          <w:b w:val="0"/>
          <w:bCs w:val="0"/>
          <w:sz w:val="22"/>
          <w:szCs w:val="22"/>
        </w:rPr>
      </w:pPr>
      <w:r w:rsidRPr="00C81891">
        <w:rPr>
          <w:rStyle w:val="Textoennegrita"/>
          <w:rFonts w:asciiTheme="majorHAnsi" w:hAnsiTheme="majorHAnsi" w:cstheme="majorHAnsi"/>
          <w:b w:val="0"/>
          <w:bCs w:val="0"/>
          <w:sz w:val="22"/>
          <w:szCs w:val="22"/>
          <w:bdr w:val="none" w:sz="0" w:space="0" w:color="auto" w:frame="1"/>
        </w:rPr>
        <w:t xml:space="preserve">Como consecuencia de la referida modificación, </w:t>
      </w:r>
      <w:r w:rsidRPr="00C81891">
        <w:rPr>
          <w:rStyle w:val="Textoennegrita"/>
          <w:rFonts w:asciiTheme="majorHAnsi" w:hAnsiTheme="majorHAnsi" w:cstheme="majorHAnsi"/>
          <w:sz w:val="22"/>
          <w:szCs w:val="22"/>
          <w:bdr w:val="none" w:sz="0" w:space="0" w:color="auto" w:frame="1"/>
        </w:rPr>
        <w:t xml:space="preserve">SUSTITÚYANSE </w:t>
      </w:r>
      <w:r w:rsidRPr="00C81891">
        <w:rPr>
          <w:rStyle w:val="Textoennegrita"/>
          <w:rFonts w:asciiTheme="majorHAnsi" w:hAnsiTheme="majorHAnsi" w:cstheme="majorHAnsi"/>
          <w:b w:val="0"/>
          <w:bCs w:val="0"/>
          <w:sz w:val="22"/>
          <w:szCs w:val="22"/>
          <w:bdr w:val="none" w:sz="0" w:space="0" w:color="auto" w:frame="1"/>
        </w:rPr>
        <w:t>las hojas CAP.VII-4; CAP.VII-6; CAP.VII-12 y CAP.VII-37</w:t>
      </w:r>
      <w:r w:rsidR="00F31D19">
        <w:rPr>
          <w:rStyle w:val="Textoennegrita"/>
          <w:rFonts w:asciiTheme="majorHAnsi" w:hAnsiTheme="majorHAnsi" w:cstheme="majorHAnsi"/>
          <w:b w:val="0"/>
          <w:bCs w:val="0"/>
          <w:sz w:val="22"/>
          <w:szCs w:val="22"/>
          <w:bdr w:val="none" w:sz="0" w:space="0" w:color="auto" w:frame="1"/>
        </w:rPr>
        <w:t xml:space="preserve">, </w:t>
      </w:r>
      <w:r w:rsidRPr="00C81891">
        <w:rPr>
          <w:rStyle w:val="Textoennegrita"/>
          <w:rFonts w:asciiTheme="majorHAnsi" w:hAnsiTheme="majorHAnsi" w:cstheme="majorHAnsi"/>
          <w:b w:val="0"/>
          <w:bCs w:val="0"/>
          <w:sz w:val="22"/>
          <w:szCs w:val="22"/>
          <w:bdr w:val="none" w:sz="0" w:space="0" w:color="auto" w:frame="1"/>
        </w:rPr>
        <w:t>del Compendio de Normas Aduaneras por las que se adjuntan a esta Resolución.</w:t>
      </w:r>
    </w:p>
    <w:p w14:paraId="51981823" w14:textId="0B1E7CC1" w:rsidR="00D359F7" w:rsidRPr="00C81891" w:rsidRDefault="00CC6BC1" w:rsidP="00D359F7">
      <w:pPr>
        <w:pStyle w:val="NormalWeb"/>
        <w:numPr>
          <w:ilvl w:val="0"/>
          <w:numId w:val="19"/>
        </w:numPr>
        <w:spacing w:before="0" w:beforeAutospacing="0" w:after="0" w:afterAutospacing="0" w:line="459" w:lineRule="atLeast"/>
        <w:jc w:val="both"/>
        <w:rPr>
          <w:rStyle w:val="Textoennegrita"/>
          <w:rFonts w:asciiTheme="majorHAnsi" w:hAnsiTheme="majorHAnsi" w:cstheme="majorHAnsi"/>
          <w:bCs w:val="0"/>
          <w:sz w:val="22"/>
          <w:szCs w:val="22"/>
        </w:rPr>
      </w:pPr>
      <w:r w:rsidRPr="00C81891">
        <w:rPr>
          <w:rStyle w:val="Textoennegrita"/>
          <w:rFonts w:asciiTheme="majorHAnsi" w:hAnsiTheme="majorHAnsi" w:cstheme="majorHAnsi"/>
          <w:b w:val="0"/>
          <w:bCs w:val="0"/>
          <w:sz w:val="22"/>
          <w:szCs w:val="22"/>
          <w:bdr w:val="none" w:sz="0" w:space="0" w:color="auto" w:frame="1"/>
        </w:rPr>
        <w:t xml:space="preserve">La presente resolución entrará en vigencia a contar del </w:t>
      </w:r>
      <w:r w:rsidRPr="00C81891">
        <w:rPr>
          <w:rStyle w:val="Textoennegrita"/>
          <w:rFonts w:asciiTheme="majorHAnsi" w:hAnsiTheme="majorHAnsi" w:cstheme="majorHAnsi"/>
          <w:sz w:val="22"/>
          <w:szCs w:val="22"/>
          <w:bdr w:val="none" w:sz="0" w:space="0" w:color="auto" w:frame="1"/>
        </w:rPr>
        <w:t>01 de marzo de 2022</w:t>
      </w:r>
      <w:r w:rsidR="00D359F7" w:rsidRPr="00C81891">
        <w:rPr>
          <w:rStyle w:val="Textoennegrita"/>
          <w:rFonts w:asciiTheme="majorHAnsi" w:hAnsiTheme="majorHAnsi" w:cstheme="majorHAnsi"/>
          <w:sz w:val="22"/>
          <w:szCs w:val="22"/>
          <w:bdr w:val="none" w:sz="0" w:space="0" w:color="auto" w:frame="1"/>
        </w:rPr>
        <w:t>.</w:t>
      </w:r>
    </w:p>
    <w:p w14:paraId="7D149AFB" w14:textId="77777777" w:rsidR="00511BF0" w:rsidRPr="00976EF3" w:rsidRDefault="00511BF0" w:rsidP="00D202F8">
      <w:pPr>
        <w:jc w:val="both"/>
        <w:rPr>
          <w:rFonts w:asciiTheme="majorHAnsi" w:hAnsiTheme="majorHAnsi" w:cstheme="majorHAnsi"/>
          <w:color w:val="000000" w:themeColor="text1"/>
          <w:sz w:val="22"/>
          <w:szCs w:val="22"/>
          <w:lang w:val="es-CL"/>
        </w:rPr>
      </w:pPr>
    </w:p>
    <w:p w14:paraId="35725AEA" w14:textId="77777777" w:rsidR="00BD1D9A" w:rsidRPr="00561386" w:rsidRDefault="00BD1D9A" w:rsidP="00D202F8">
      <w:pPr>
        <w:pStyle w:val="Textoindependiente"/>
        <w:rPr>
          <w:rFonts w:asciiTheme="majorHAnsi" w:hAnsiTheme="majorHAnsi" w:cstheme="majorHAnsi"/>
        </w:rPr>
      </w:pPr>
    </w:p>
    <w:p w14:paraId="74BDD472" w14:textId="19FEF673" w:rsidR="003741BA" w:rsidRPr="00561386" w:rsidRDefault="00B9434C" w:rsidP="00D202F8">
      <w:pPr>
        <w:pStyle w:val="Textoindependiente"/>
        <w:rPr>
          <w:rFonts w:asciiTheme="majorHAnsi" w:hAnsiTheme="majorHAnsi" w:cstheme="majorHAnsi"/>
        </w:rPr>
      </w:pPr>
      <w:r w:rsidRPr="00561386">
        <w:rPr>
          <w:rFonts w:asciiTheme="majorHAnsi" w:hAnsiTheme="majorHAnsi" w:cstheme="majorHAnsi"/>
        </w:rPr>
        <w:t>ANÓTESE</w:t>
      </w:r>
      <w:r w:rsidR="001D1139" w:rsidRPr="00561386">
        <w:rPr>
          <w:rFonts w:asciiTheme="majorHAnsi" w:hAnsiTheme="majorHAnsi" w:cstheme="majorHAnsi"/>
        </w:rPr>
        <w:t>,</w:t>
      </w:r>
      <w:r w:rsidRPr="00561386">
        <w:rPr>
          <w:rFonts w:asciiTheme="majorHAnsi" w:hAnsiTheme="majorHAnsi" w:cstheme="majorHAnsi"/>
        </w:rPr>
        <w:t xml:space="preserve"> COMUNÍQUESE</w:t>
      </w:r>
      <w:r w:rsidR="001D1139" w:rsidRPr="00561386">
        <w:rPr>
          <w:rFonts w:asciiTheme="majorHAnsi" w:hAnsiTheme="majorHAnsi" w:cstheme="majorHAnsi"/>
        </w:rPr>
        <w:t xml:space="preserve"> Y PUBL</w:t>
      </w:r>
      <w:r w:rsidR="007168E9" w:rsidRPr="00561386">
        <w:rPr>
          <w:rFonts w:asciiTheme="majorHAnsi" w:hAnsiTheme="majorHAnsi" w:cstheme="majorHAnsi"/>
        </w:rPr>
        <w:t>Í</w:t>
      </w:r>
      <w:r w:rsidR="001D1139" w:rsidRPr="00561386">
        <w:rPr>
          <w:rFonts w:asciiTheme="majorHAnsi" w:hAnsiTheme="majorHAnsi" w:cstheme="majorHAnsi"/>
        </w:rPr>
        <w:t xml:space="preserve">QUESE </w:t>
      </w:r>
      <w:r w:rsidR="001807AD" w:rsidRPr="00561386">
        <w:rPr>
          <w:rFonts w:asciiTheme="majorHAnsi" w:hAnsiTheme="majorHAnsi" w:cstheme="majorHAnsi"/>
        </w:rPr>
        <w:t xml:space="preserve">EN EXTRACTO EN EL DIARIO OFICIAL E INTEGRAMENTE </w:t>
      </w:r>
      <w:r w:rsidR="001D1139" w:rsidRPr="00561386">
        <w:rPr>
          <w:rFonts w:asciiTheme="majorHAnsi" w:hAnsiTheme="majorHAnsi" w:cstheme="majorHAnsi"/>
        </w:rPr>
        <w:t>EN LA PÁGINA WEB DEL SERVICIO</w:t>
      </w:r>
    </w:p>
    <w:p w14:paraId="318C1712" w14:textId="77777777" w:rsidR="00AB35F2" w:rsidRPr="00561386" w:rsidRDefault="00AB35F2" w:rsidP="00D202F8">
      <w:pPr>
        <w:rPr>
          <w:rFonts w:asciiTheme="majorHAnsi" w:hAnsiTheme="majorHAnsi" w:cstheme="majorHAnsi"/>
          <w:color w:val="7F7F7F" w:themeColor="text1" w:themeTint="80"/>
          <w:sz w:val="22"/>
          <w:szCs w:val="22"/>
        </w:rPr>
      </w:pPr>
    </w:p>
    <w:p w14:paraId="02996F73" w14:textId="27E68C11" w:rsidR="00550D1A" w:rsidRDefault="00550D1A" w:rsidP="00D202F8">
      <w:pPr>
        <w:rPr>
          <w:rFonts w:asciiTheme="majorHAnsi" w:hAnsiTheme="majorHAnsi" w:cstheme="majorHAnsi"/>
          <w:b/>
          <w:color w:val="000000" w:themeColor="text1"/>
          <w:sz w:val="22"/>
          <w:szCs w:val="22"/>
        </w:rPr>
      </w:pPr>
    </w:p>
    <w:p w14:paraId="529830DB" w14:textId="339722BE" w:rsidR="00F53284" w:rsidRDefault="00F53284" w:rsidP="00D202F8">
      <w:pPr>
        <w:rPr>
          <w:rFonts w:asciiTheme="majorHAnsi" w:hAnsiTheme="majorHAnsi" w:cstheme="majorHAnsi"/>
          <w:b/>
          <w:color w:val="000000" w:themeColor="text1"/>
          <w:sz w:val="22"/>
          <w:szCs w:val="22"/>
        </w:rPr>
      </w:pPr>
    </w:p>
    <w:p w14:paraId="481C9D0D" w14:textId="0CC1E740" w:rsidR="00F53284" w:rsidRDefault="00F53284" w:rsidP="00D202F8">
      <w:pPr>
        <w:rPr>
          <w:rFonts w:asciiTheme="majorHAnsi" w:hAnsiTheme="majorHAnsi" w:cstheme="majorHAnsi"/>
          <w:b/>
          <w:color w:val="000000" w:themeColor="text1"/>
          <w:sz w:val="22"/>
          <w:szCs w:val="22"/>
        </w:rPr>
      </w:pPr>
    </w:p>
    <w:p w14:paraId="05D12878" w14:textId="440A2922" w:rsidR="00F53284" w:rsidRDefault="00F53284" w:rsidP="00D202F8">
      <w:pPr>
        <w:rPr>
          <w:rFonts w:asciiTheme="majorHAnsi" w:hAnsiTheme="majorHAnsi" w:cstheme="majorHAnsi"/>
          <w:b/>
          <w:color w:val="000000" w:themeColor="text1"/>
          <w:sz w:val="22"/>
          <w:szCs w:val="22"/>
        </w:rPr>
      </w:pPr>
    </w:p>
    <w:p w14:paraId="54D8D744" w14:textId="1DC72459" w:rsidR="00F53284" w:rsidRDefault="00F53284" w:rsidP="00D202F8">
      <w:pPr>
        <w:rPr>
          <w:rFonts w:asciiTheme="majorHAnsi" w:hAnsiTheme="majorHAnsi" w:cstheme="majorHAnsi"/>
          <w:b/>
          <w:color w:val="000000" w:themeColor="text1"/>
          <w:sz w:val="22"/>
          <w:szCs w:val="22"/>
        </w:rPr>
      </w:pPr>
    </w:p>
    <w:p w14:paraId="7BCA193C" w14:textId="133707C3" w:rsidR="00F53284" w:rsidRDefault="00F53284" w:rsidP="00D202F8">
      <w:pPr>
        <w:rPr>
          <w:rFonts w:asciiTheme="majorHAnsi" w:hAnsiTheme="majorHAnsi" w:cstheme="majorHAnsi"/>
          <w:b/>
          <w:color w:val="000000" w:themeColor="text1"/>
          <w:sz w:val="22"/>
          <w:szCs w:val="22"/>
        </w:rPr>
      </w:pPr>
    </w:p>
    <w:p w14:paraId="41318C25" w14:textId="24DA4C26" w:rsidR="00F53284" w:rsidRDefault="00F53284" w:rsidP="00D202F8">
      <w:pPr>
        <w:rPr>
          <w:rFonts w:asciiTheme="majorHAnsi" w:hAnsiTheme="majorHAnsi" w:cstheme="majorHAnsi"/>
          <w:b/>
          <w:color w:val="000000" w:themeColor="text1"/>
          <w:sz w:val="22"/>
          <w:szCs w:val="22"/>
        </w:rPr>
      </w:pPr>
    </w:p>
    <w:p w14:paraId="65A80613" w14:textId="79FDF08C" w:rsidR="00F53284" w:rsidRDefault="00F53284" w:rsidP="00D202F8">
      <w:pPr>
        <w:rPr>
          <w:rFonts w:asciiTheme="majorHAnsi" w:hAnsiTheme="majorHAnsi" w:cstheme="majorHAnsi"/>
          <w:b/>
          <w:color w:val="000000" w:themeColor="text1"/>
          <w:sz w:val="22"/>
          <w:szCs w:val="22"/>
        </w:rPr>
      </w:pPr>
    </w:p>
    <w:p w14:paraId="1E022F69" w14:textId="54E18F0F" w:rsidR="00F53284" w:rsidRDefault="00F53284" w:rsidP="00D202F8">
      <w:pPr>
        <w:rPr>
          <w:rFonts w:asciiTheme="majorHAnsi" w:hAnsiTheme="majorHAnsi" w:cstheme="majorHAnsi"/>
          <w:b/>
          <w:color w:val="000000" w:themeColor="text1"/>
          <w:sz w:val="22"/>
          <w:szCs w:val="22"/>
        </w:rPr>
      </w:pPr>
    </w:p>
    <w:p w14:paraId="6C3A09F7" w14:textId="099D2891" w:rsidR="00F53284" w:rsidRDefault="00F53284" w:rsidP="00D202F8">
      <w:pPr>
        <w:rPr>
          <w:rFonts w:asciiTheme="majorHAnsi" w:hAnsiTheme="majorHAnsi" w:cstheme="majorHAnsi"/>
          <w:b/>
          <w:color w:val="000000" w:themeColor="text1"/>
          <w:sz w:val="22"/>
          <w:szCs w:val="22"/>
        </w:rPr>
      </w:pPr>
    </w:p>
    <w:p w14:paraId="6D2A0270" w14:textId="7FAC72A0" w:rsidR="00F53284" w:rsidRDefault="00F53284" w:rsidP="00D202F8">
      <w:pPr>
        <w:rPr>
          <w:rFonts w:asciiTheme="majorHAnsi" w:hAnsiTheme="majorHAnsi" w:cstheme="majorHAnsi"/>
          <w:b/>
          <w:color w:val="000000" w:themeColor="text1"/>
          <w:sz w:val="22"/>
          <w:szCs w:val="22"/>
        </w:rPr>
      </w:pPr>
    </w:p>
    <w:p w14:paraId="15B672B7" w14:textId="135BA36F" w:rsidR="00F53284" w:rsidRDefault="00F53284" w:rsidP="00D202F8">
      <w:pPr>
        <w:rPr>
          <w:rFonts w:asciiTheme="majorHAnsi" w:hAnsiTheme="majorHAnsi" w:cstheme="majorHAnsi"/>
          <w:b/>
          <w:color w:val="000000" w:themeColor="text1"/>
          <w:sz w:val="22"/>
          <w:szCs w:val="22"/>
        </w:rPr>
      </w:pPr>
    </w:p>
    <w:p w14:paraId="3D99A1B5" w14:textId="49DD6210" w:rsidR="00F53284" w:rsidRDefault="00F53284" w:rsidP="00D202F8">
      <w:pPr>
        <w:rPr>
          <w:rFonts w:asciiTheme="majorHAnsi" w:hAnsiTheme="majorHAnsi" w:cstheme="majorHAnsi"/>
          <w:b/>
          <w:color w:val="000000" w:themeColor="text1"/>
          <w:sz w:val="22"/>
          <w:szCs w:val="22"/>
        </w:rPr>
      </w:pPr>
    </w:p>
    <w:p w14:paraId="4D07DA53" w14:textId="3B15DE3C" w:rsidR="00F53284" w:rsidRDefault="00F53284" w:rsidP="00D202F8">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GLH / AO</w:t>
      </w:r>
      <w:r w:rsidR="005A79EF">
        <w:rPr>
          <w:rFonts w:asciiTheme="majorHAnsi" w:hAnsiTheme="majorHAnsi" w:cstheme="majorHAnsi"/>
          <w:b/>
          <w:color w:val="000000" w:themeColor="text1"/>
          <w:sz w:val="22"/>
          <w:szCs w:val="22"/>
        </w:rPr>
        <w:t>A / RDA</w:t>
      </w:r>
      <w:r w:rsidR="00E74989">
        <w:rPr>
          <w:rFonts w:asciiTheme="majorHAnsi" w:hAnsiTheme="majorHAnsi" w:cstheme="majorHAnsi"/>
          <w:b/>
          <w:color w:val="000000" w:themeColor="text1"/>
          <w:sz w:val="22"/>
          <w:szCs w:val="22"/>
        </w:rPr>
        <w:t xml:space="preserve"> / LVC</w:t>
      </w:r>
    </w:p>
    <w:p w14:paraId="20123E77" w14:textId="77777777" w:rsidR="005A79EF" w:rsidRPr="00561386" w:rsidRDefault="005A79EF" w:rsidP="00D202F8">
      <w:pPr>
        <w:rPr>
          <w:rFonts w:asciiTheme="majorHAnsi" w:hAnsiTheme="majorHAnsi" w:cstheme="majorHAnsi"/>
          <w:b/>
          <w:color w:val="000000" w:themeColor="text1"/>
          <w:sz w:val="22"/>
          <w:szCs w:val="22"/>
        </w:rPr>
      </w:pPr>
    </w:p>
    <w:p w14:paraId="65F5BD9B" w14:textId="3245D4AA" w:rsidR="001273B4" w:rsidRPr="00561386" w:rsidRDefault="00637206" w:rsidP="00D202F8">
      <w:pPr>
        <w:rPr>
          <w:rFonts w:asciiTheme="majorHAnsi" w:hAnsiTheme="majorHAnsi" w:cstheme="majorHAnsi"/>
          <w:b/>
          <w:color w:val="000000" w:themeColor="text1"/>
          <w:sz w:val="22"/>
          <w:szCs w:val="22"/>
          <w:u w:val="single"/>
        </w:rPr>
      </w:pPr>
      <w:r w:rsidRPr="00561386">
        <w:rPr>
          <w:rFonts w:asciiTheme="majorHAnsi" w:hAnsiTheme="majorHAnsi" w:cstheme="majorHAnsi"/>
          <w:b/>
          <w:color w:val="000000" w:themeColor="text1"/>
          <w:sz w:val="22"/>
          <w:szCs w:val="22"/>
          <w:u w:val="single"/>
        </w:rPr>
        <w:t>Distribución:</w:t>
      </w:r>
    </w:p>
    <w:p w14:paraId="1F77D9EC" w14:textId="65C46B02" w:rsidR="001273B4" w:rsidRDefault="00C1729B" w:rsidP="00D202F8">
      <w:pPr>
        <w:tabs>
          <w:tab w:val="left" w:pos="284"/>
          <w:tab w:val="left" w:pos="426"/>
        </w:tabs>
        <w:ind w:left="705" w:hanging="705"/>
        <w:jc w:val="both"/>
        <w:rPr>
          <w:rFonts w:asciiTheme="majorHAnsi" w:eastAsia="SimSun" w:hAnsiTheme="majorHAnsi" w:cstheme="majorHAnsi"/>
          <w:color w:val="000000" w:themeColor="text1"/>
          <w:sz w:val="22"/>
          <w:szCs w:val="22"/>
          <w:lang w:val="es-CL"/>
        </w:rPr>
      </w:pPr>
      <w:r w:rsidRPr="00561386">
        <w:rPr>
          <w:rFonts w:asciiTheme="majorHAnsi" w:eastAsia="SimSun" w:hAnsiTheme="majorHAnsi" w:cstheme="majorHAnsi"/>
          <w:color w:val="000000" w:themeColor="text1"/>
          <w:sz w:val="22"/>
          <w:szCs w:val="22"/>
          <w:lang w:val="es-CL"/>
        </w:rPr>
        <w:t xml:space="preserve">- </w:t>
      </w:r>
      <w:r w:rsidR="001273B4" w:rsidRPr="00561386">
        <w:rPr>
          <w:rFonts w:asciiTheme="majorHAnsi" w:eastAsia="SimSun" w:hAnsiTheme="majorHAnsi" w:cstheme="majorHAnsi"/>
          <w:color w:val="000000" w:themeColor="text1"/>
          <w:sz w:val="22"/>
          <w:szCs w:val="22"/>
          <w:lang w:val="es-CL"/>
        </w:rPr>
        <w:t>Directores Regionales y Administradores de Aduana</w:t>
      </w:r>
    </w:p>
    <w:p w14:paraId="3B4A09B0" w14:textId="0578DD64" w:rsidR="004508A9" w:rsidRDefault="004508A9" w:rsidP="00D202F8">
      <w:pPr>
        <w:tabs>
          <w:tab w:val="left" w:pos="284"/>
          <w:tab w:val="left" w:pos="426"/>
        </w:tabs>
        <w:ind w:left="705" w:hanging="705"/>
        <w:jc w:val="both"/>
        <w:rPr>
          <w:rFonts w:asciiTheme="majorHAnsi" w:eastAsia="SimSun" w:hAnsiTheme="majorHAnsi" w:cstheme="majorHAnsi"/>
          <w:color w:val="000000" w:themeColor="text1"/>
          <w:sz w:val="22"/>
          <w:szCs w:val="22"/>
          <w:lang w:val="es-CL"/>
        </w:rPr>
      </w:pPr>
      <w:r>
        <w:rPr>
          <w:rFonts w:asciiTheme="majorHAnsi" w:eastAsia="SimSun" w:hAnsiTheme="majorHAnsi" w:cstheme="majorHAnsi"/>
          <w:color w:val="000000" w:themeColor="text1"/>
          <w:sz w:val="22"/>
          <w:szCs w:val="22"/>
          <w:lang w:val="es-CL"/>
        </w:rPr>
        <w:t>- Subdirección de Fiscalización</w:t>
      </w:r>
    </w:p>
    <w:p w14:paraId="08D1F97B" w14:textId="4051DB8E" w:rsidR="004508A9" w:rsidRDefault="004508A9" w:rsidP="00D202F8">
      <w:pPr>
        <w:tabs>
          <w:tab w:val="left" w:pos="284"/>
          <w:tab w:val="left" w:pos="426"/>
        </w:tabs>
        <w:ind w:left="705" w:hanging="705"/>
        <w:jc w:val="both"/>
        <w:rPr>
          <w:rFonts w:asciiTheme="majorHAnsi" w:eastAsia="SimSun" w:hAnsiTheme="majorHAnsi" w:cstheme="majorHAnsi"/>
          <w:color w:val="000000" w:themeColor="text1"/>
          <w:sz w:val="22"/>
          <w:szCs w:val="22"/>
          <w:lang w:val="es-CL"/>
        </w:rPr>
      </w:pPr>
      <w:r>
        <w:rPr>
          <w:rFonts w:asciiTheme="majorHAnsi" w:eastAsia="SimSun" w:hAnsiTheme="majorHAnsi" w:cstheme="majorHAnsi"/>
          <w:color w:val="000000" w:themeColor="text1"/>
          <w:sz w:val="22"/>
          <w:szCs w:val="22"/>
          <w:lang w:val="es-CL"/>
        </w:rPr>
        <w:t>- Subdirección Informática</w:t>
      </w:r>
    </w:p>
    <w:p w14:paraId="1F60AC62" w14:textId="07489943" w:rsidR="00B4225F" w:rsidRPr="00561386" w:rsidRDefault="00B4225F" w:rsidP="00D202F8">
      <w:pPr>
        <w:tabs>
          <w:tab w:val="left" w:pos="284"/>
          <w:tab w:val="left" w:pos="426"/>
        </w:tabs>
        <w:ind w:left="705" w:hanging="705"/>
        <w:jc w:val="both"/>
        <w:rPr>
          <w:rFonts w:asciiTheme="majorHAnsi" w:eastAsia="SimSun" w:hAnsiTheme="majorHAnsi" w:cstheme="majorHAnsi"/>
          <w:color w:val="000000" w:themeColor="text1"/>
          <w:sz w:val="22"/>
          <w:szCs w:val="22"/>
          <w:lang w:val="es-CL"/>
        </w:rPr>
      </w:pPr>
      <w:r>
        <w:rPr>
          <w:rFonts w:asciiTheme="majorHAnsi" w:eastAsia="SimSun" w:hAnsiTheme="majorHAnsi" w:cstheme="majorHAnsi"/>
          <w:color w:val="000000" w:themeColor="text1"/>
          <w:sz w:val="22"/>
          <w:szCs w:val="22"/>
          <w:lang w:val="es-CL"/>
        </w:rPr>
        <w:t>- Subdirección Técnica</w:t>
      </w:r>
    </w:p>
    <w:p w14:paraId="4E739240" w14:textId="2EC1181E" w:rsidR="00D26A0C" w:rsidRPr="00561386" w:rsidRDefault="00D26A0C" w:rsidP="00D202F8">
      <w:pPr>
        <w:tabs>
          <w:tab w:val="left" w:pos="284"/>
          <w:tab w:val="left" w:pos="426"/>
        </w:tabs>
        <w:ind w:left="705" w:hanging="705"/>
        <w:jc w:val="both"/>
        <w:rPr>
          <w:rFonts w:asciiTheme="majorHAnsi" w:eastAsia="SimSun" w:hAnsiTheme="majorHAnsi" w:cstheme="majorHAnsi"/>
          <w:color w:val="000000" w:themeColor="text1"/>
          <w:sz w:val="22"/>
          <w:szCs w:val="22"/>
          <w:lang w:val="es-CL"/>
        </w:rPr>
      </w:pPr>
      <w:r w:rsidRPr="00561386">
        <w:rPr>
          <w:rFonts w:asciiTheme="majorHAnsi" w:eastAsia="SimSun" w:hAnsiTheme="majorHAnsi" w:cstheme="majorHAnsi"/>
          <w:color w:val="000000" w:themeColor="text1"/>
          <w:sz w:val="22"/>
          <w:szCs w:val="22"/>
          <w:lang w:val="es-CL"/>
        </w:rPr>
        <w:t>- Asociación de Transporte Expreso de Chile A.G (ATREX Chile A.G.)</w:t>
      </w:r>
    </w:p>
    <w:p w14:paraId="53EFFAD1" w14:textId="586C14E7" w:rsidR="001273B4" w:rsidRPr="00561386" w:rsidRDefault="00C1729B" w:rsidP="00D202F8">
      <w:pPr>
        <w:tabs>
          <w:tab w:val="left" w:pos="284"/>
          <w:tab w:val="left" w:pos="426"/>
        </w:tabs>
        <w:ind w:left="705" w:hanging="705"/>
        <w:jc w:val="both"/>
        <w:rPr>
          <w:rFonts w:asciiTheme="majorHAnsi" w:eastAsia="SimSun" w:hAnsiTheme="majorHAnsi" w:cstheme="majorHAnsi"/>
          <w:color w:val="000000" w:themeColor="text1"/>
          <w:sz w:val="22"/>
          <w:szCs w:val="22"/>
          <w:lang w:val="es-CL"/>
        </w:rPr>
      </w:pPr>
      <w:r w:rsidRPr="00561386">
        <w:rPr>
          <w:rFonts w:asciiTheme="majorHAnsi" w:eastAsia="SimSun" w:hAnsiTheme="majorHAnsi" w:cstheme="majorHAnsi"/>
          <w:color w:val="000000" w:themeColor="text1"/>
          <w:sz w:val="22"/>
          <w:szCs w:val="22"/>
          <w:lang w:val="es-CL"/>
        </w:rPr>
        <w:t xml:space="preserve">- </w:t>
      </w:r>
      <w:r w:rsidR="001273B4" w:rsidRPr="00561386">
        <w:rPr>
          <w:rFonts w:asciiTheme="majorHAnsi" w:eastAsia="SimSun" w:hAnsiTheme="majorHAnsi" w:cstheme="majorHAnsi"/>
          <w:color w:val="000000" w:themeColor="text1"/>
          <w:sz w:val="22"/>
          <w:szCs w:val="22"/>
          <w:lang w:val="es-CL"/>
        </w:rPr>
        <w:t xml:space="preserve">Cámara Aduanera </w:t>
      </w:r>
      <w:r w:rsidR="00D26A0C" w:rsidRPr="00561386">
        <w:rPr>
          <w:rFonts w:asciiTheme="majorHAnsi" w:eastAsia="SimSun" w:hAnsiTheme="majorHAnsi" w:cstheme="majorHAnsi"/>
          <w:color w:val="000000" w:themeColor="text1"/>
          <w:sz w:val="22"/>
          <w:szCs w:val="22"/>
          <w:lang w:val="es-CL"/>
        </w:rPr>
        <w:t>de Chile</w:t>
      </w:r>
    </w:p>
    <w:p w14:paraId="2013EB35" w14:textId="58B210A1" w:rsidR="001273B4" w:rsidRPr="00561386" w:rsidRDefault="00C1729B" w:rsidP="00D202F8">
      <w:pPr>
        <w:tabs>
          <w:tab w:val="left" w:pos="284"/>
          <w:tab w:val="left" w:pos="426"/>
        </w:tabs>
        <w:jc w:val="both"/>
        <w:rPr>
          <w:rFonts w:asciiTheme="majorHAnsi" w:eastAsia="SimSun" w:hAnsiTheme="majorHAnsi" w:cstheme="majorHAnsi"/>
          <w:color w:val="000000" w:themeColor="text1"/>
          <w:sz w:val="22"/>
          <w:szCs w:val="22"/>
          <w:lang w:val="es-CL"/>
        </w:rPr>
      </w:pPr>
      <w:r w:rsidRPr="00561386">
        <w:rPr>
          <w:rFonts w:asciiTheme="majorHAnsi" w:eastAsia="SimSun" w:hAnsiTheme="majorHAnsi" w:cstheme="majorHAnsi"/>
          <w:color w:val="000000" w:themeColor="text1"/>
          <w:sz w:val="22"/>
          <w:szCs w:val="22"/>
          <w:lang w:val="es-CL"/>
        </w:rPr>
        <w:t xml:space="preserve">- </w:t>
      </w:r>
      <w:r w:rsidR="00D26A0C" w:rsidRPr="00561386">
        <w:rPr>
          <w:rFonts w:asciiTheme="majorHAnsi" w:eastAsia="SimSun" w:hAnsiTheme="majorHAnsi" w:cstheme="majorHAnsi"/>
          <w:color w:val="000000" w:themeColor="text1"/>
          <w:sz w:val="22"/>
          <w:szCs w:val="22"/>
          <w:lang w:val="es-CL"/>
        </w:rPr>
        <w:t>Asociación Nacional de Agentes de Aduana (ANAGENA)</w:t>
      </w:r>
    </w:p>
    <w:p w14:paraId="3733126B" w14:textId="0580D8B9" w:rsidR="001273B4" w:rsidRPr="00561386" w:rsidRDefault="00C1729B" w:rsidP="00D202F8">
      <w:pPr>
        <w:rPr>
          <w:rFonts w:asciiTheme="majorHAnsi" w:hAnsiTheme="majorHAnsi" w:cstheme="majorHAnsi"/>
          <w:color w:val="000000" w:themeColor="text1"/>
          <w:sz w:val="22"/>
          <w:szCs w:val="22"/>
        </w:rPr>
      </w:pPr>
      <w:r w:rsidRPr="00561386">
        <w:rPr>
          <w:rFonts w:asciiTheme="majorHAnsi" w:hAnsiTheme="majorHAnsi" w:cstheme="majorHAnsi"/>
          <w:color w:val="000000" w:themeColor="text1"/>
          <w:sz w:val="22"/>
          <w:szCs w:val="22"/>
        </w:rPr>
        <w:t xml:space="preserve">- </w:t>
      </w:r>
      <w:r w:rsidR="006A3A6C">
        <w:rPr>
          <w:rFonts w:asciiTheme="majorHAnsi" w:hAnsiTheme="majorHAnsi" w:cstheme="majorHAnsi"/>
          <w:color w:val="000000" w:themeColor="text1"/>
          <w:sz w:val="22"/>
          <w:szCs w:val="22"/>
        </w:rPr>
        <w:t>Oficina de Partes</w:t>
      </w:r>
    </w:p>
    <w:p w14:paraId="02BDB697" w14:textId="77777777" w:rsidR="00D26A0C" w:rsidRPr="00561386" w:rsidRDefault="00D26A0C" w:rsidP="00D202F8">
      <w:pPr>
        <w:rPr>
          <w:rFonts w:asciiTheme="majorHAnsi" w:hAnsiTheme="majorHAnsi" w:cstheme="majorHAnsi"/>
          <w:color w:val="7F7F7F" w:themeColor="text1" w:themeTint="80"/>
          <w:sz w:val="22"/>
          <w:szCs w:val="22"/>
        </w:rPr>
      </w:pPr>
    </w:p>
    <w:sectPr w:rsidR="00D26A0C" w:rsidRPr="00561386" w:rsidSect="007168E9">
      <w:headerReference w:type="default" r:id="rId8"/>
      <w:footerReference w:type="default" r:id="rId9"/>
      <w:pgSz w:w="12242" w:h="18722" w:code="175"/>
      <w:pgMar w:top="1418" w:right="1701" w:bottom="1418" w:left="1701"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0FDA" w14:textId="77777777" w:rsidR="002D0FFE" w:rsidRDefault="002D0FFE">
      <w:r>
        <w:separator/>
      </w:r>
    </w:p>
  </w:endnote>
  <w:endnote w:type="continuationSeparator" w:id="0">
    <w:p w14:paraId="0329A221" w14:textId="77777777" w:rsidR="002D0FFE" w:rsidRDefault="002D0FFE">
      <w:r>
        <w:continuationSeparator/>
      </w:r>
    </w:p>
  </w:endnote>
  <w:endnote w:type="continuationNotice" w:id="1">
    <w:p w14:paraId="259A868B" w14:textId="77777777" w:rsidR="002D0FFE" w:rsidRDefault="002D0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gobCL">
    <w:altName w:val="Arial"/>
    <w:panose1 w:val="020B0604020202020204"/>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D0A3" w14:textId="77777777" w:rsidR="000A5BEF" w:rsidRPr="00D41FB2" w:rsidRDefault="00D41FB2" w:rsidP="00D41FB2">
    <w:pPr>
      <w:pStyle w:val="Piedepgina"/>
      <w:tabs>
        <w:tab w:val="clear" w:pos="8504"/>
        <w:tab w:val="right" w:pos="10490"/>
      </w:tabs>
      <w:rPr>
        <w:rFonts w:ascii="Arial" w:hAnsi="Arial" w:cs="Arial"/>
        <w:color w:val="999999"/>
        <w:sz w:val="18"/>
        <w:szCs w:val="18"/>
      </w:rPr>
    </w:pPr>
    <w:r w:rsidRPr="001C26A1">
      <w:rPr>
        <w:rFonts w:asciiTheme="minorHAnsi" w:eastAsiaTheme="minorHAnsi" w:hAnsiTheme="minorHAnsi" w:cstheme="minorBidi"/>
        <w:noProof/>
        <w:lang w:val="es-CL" w:eastAsia="es-CL"/>
      </w:rPr>
      <mc:AlternateContent>
        <mc:Choice Requires="wps">
          <w:drawing>
            <wp:anchor distT="0" distB="0" distL="114300" distR="114300" simplePos="0" relativeHeight="251658242" behindDoc="0" locked="0" layoutInCell="1" allowOverlap="1" wp14:anchorId="78D610D0" wp14:editId="47500714">
              <wp:simplePos x="0" y="0"/>
              <wp:positionH relativeFrom="margin">
                <wp:align>center</wp:align>
              </wp:positionH>
              <wp:positionV relativeFrom="paragraph">
                <wp:posOffset>-333375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txbx>
                      <w:txbxContent>
                        <w:p w14:paraId="03CD6F06" w14:textId="77777777" w:rsidR="00D41FB2" w:rsidRDefault="00D41FB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14:paraId="7B28DF51" w14:textId="77777777" w:rsidR="00D41FB2" w:rsidRPr="0019094B" w:rsidRDefault="00D41FB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14:paraId="6A0C11B9" w14:textId="77777777" w:rsidR="00D41FB2" w:rsidRPr="003673F5" w:rsidRDefault="00D41FB2" w:rsidP="00D41FB2">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322134492</w:t>
                          </w:r>
                          <w:r w:rsidRPr="00D40B72">
                            <w:rPr>
                              <w:rFonts w:ascii="Tahoma" w:hAnsi="Tahoma" w:cs="Tahoma"/>
                              <w:color w:val="262626" w:themeColor="text1" w:themeTint="D9"/>
                              <w:sz w:val="15"/>
                              <w:szCs w:val="15"/>
                              <w:lang w:val="es-ES"/>
                            </w:rPr>
                            <w:br/>
                            <w:t>www.aduana.cl</w:t>
                          </w:r>
                        </w:p>
                        <w:p w14:paraId="6C10C43D" w14:textId="77777777" w:rsidR="00D41FB2" w:rsidRPr="003673F5" w:rsidRDefault="00D41FB2" w:rsidP="00D41FB2">
                          <w:pPr>
                            <w:rPr>
                              <w:rFonts w:ascii="gobCL" w:hAnsi="gobCL" w:cs="Tahoma"/>
                              <w:b/>
                              <w:color w:val="7F7F7F" w:themeColor="text1" w:themeTint="80"/>
                              <w:sz w:val="15"/>
                              <w:szCs w:val="15"/>
                            </w:rPr>
                          </w:pPr>
                          <w:r>
                            <w:rPr>
                              <w:noProof/>
                              <w:lang w:val="es-CL" w:eastAsia="es-CL"/>
                            </w:rPr>
                            <w:drawing>
                              <wp:inline distT="0" distB="0" distL="0" distR="0" wp14:anchorId="258740CF" wp14:editId="50CDFBE5">
                                <wp:extent cx="648000" cy="101878"/>
                                <wp:effectExtent l="0" t="0" r="0" b="0"/>
                                <wp:docPr id="24" name="Imagen 2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5A4556CA" w14:textId="77777777" w:rsidR="00D41FB2" w:rsidRPr="000727D8" w:rsidRDefault="00D41FB2" w:rsidP="00D41FB2">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610D0" id="_x0000_t202" coordsize="21600,21600" o:spt="202" path="m,l,21600r21600,l21600,xe">
              <v:stroke joinstyle="miter"/>
              <v:path gradientshapeok="t" o:connecttype="rect"/>
            </v:shapetype>
            <v:shape id="Cuadro de texto 11" o:spid="_x0000_s1027" type="#_x0000_t202" style="position:absolute;margin-left:0;margin-top:-26.25pt;width:560.95pt;height:54.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" filled="f" stroked="f">
              <v:textbox>
                <w:txbxContent>
                  <w:p w14:paraId="03CD6F06" w14:textId="77777777" w:rsidR="00D41FB2" w:rsidRDefault="00D41FB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14:paraId="7B28DF51" w14:textId="77777777" w:rsidR="00D41FB2" w:rsidRPr="0019094B" w:rsidRDefault="00D41FB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14:paraId="6A0C11B9" w14:textId="77777777" w:rsidR="00D41FB2" w:rsidRPr="003673F5" w:rsidRDefault="00D41FB2" w:rsidP="00D41FB2">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322134492</w:t>
                    </w:r>
                    <w:r w:rsidRPr="00D40B72">
                      <w:rPr>
                        <w:rFonts w:ascii="Tahoma" w:hAnsi="Tahoma" w:cs="Tahoma"/>
                        <w:color w:val="262626" w:themeColor="text1" w:themeTint="D9"/>
                        <w:sz w:val="15"/>
                        <w:szCs w:val="15"/>
                        <w:lang w:val="es-ES"/>
                      </w:rPr>
                      <w:br/>
                      <w:t>www.aduana.cl</w:t>
                    </w:r>
                  </w:p>
                  <w:p w14:paraId="6C10C43D" w14:textId="77777777" w:rsidR="00D41FB2" w:rsidRPr="003673F5" w:rsidRDefault="00D41FB2" w:rsidP="00D41FB2">
                    <w:pPr>
                      <w:rPr>
                        <w:rFonts w:ascii="gobCL" w:hAnsi="gobCL" w:cs="Tahoma"/>
                        <w:b/>
                        <w:color w:val="7F7F7F" w:themeColor="text1" w:themeTint="80"/>
                        <w:sz w:val="15"/>
                        <w:szCs w:val="15"/>
                      </w:rPr>
                    </w:pPr>
                    <w:r>
                      <w:rPr>
                        <w:noProof/>
                        <w:lang w:val="es-CL" w:eastAsia="es-CL"/>
                      </w:rPr>
                      <w:drawing>
                        <wp:inline distT="0" distB="0" distL="0" distR="0" wp14:anchorId="258740CF" wp14:editId="50CDFBE5">
                          <wp:extent cx="648000" cy="101878"/>
                          <wp:effectExtent l="0" t="0" r="0" b="0"/>
                          <wp:docPr id="24" name="Imagen 2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5A4556CA" w14:textId="77777777" w:rsidR="00D41FB2" w:rsidRPr="000727D8" w:rsidRDefault="00D41FB2" w:rsidP="00D41FB2">
                    <w:pPr>
                      <w:ind w:left="1134" w:right="-7229"/>
                      <w:rPr>
                        <w:rFonts w:ascii="gobCL" w:hAnsi="gobCL" w:cs="Tahoma"/>
                        <w:b/>
                        <w:color w:val="7F7F7F" w:themeColor="text1" w:themeTint="80"/>
                        <w:sz w:val="15"/>
                        <w:szCs w:val="15"/>
                      </w:rPr>
                    </w:pPr>
                  </w:p>
                </w:txbxContent>
              </v:textbox>
              <w10:wrap anchorx="margin"/>
            </v:shape>
          </w:pict>
        </mc:Fallback>
      </mc:AlternateContent>
    </w:r>
    <w:r w:rsidR="000A5BEF" w:rsidRPr="00170BBC">
      <w:rPr>
        <w:noProof/>
        <w:szCs w:val="20"/>
        <w:lang w:val="es-CL" w:eastAsia="es-CL"/>
      </w:rPr>
      <mc:AlternateContent>
        <mc:Choice Requires="wps">
          <w:drawing>
            <wp:anchor distT="0" distB="0" distL="114300" distR="114300" simplePos="0" relativeHeight="251658240" behindDoc="0" locked="0" layoutInCell="1" allowOverlap="1" wp14:anchorId="642C6C7F" wp14:editId="174B2300">
              <wp:simplePos x="0" y="0"/>
              <wp:positionH relativeFrom="column">
                <wp:posOffset>-309245</wp:posOffset>
              </wp:positionH>
              <wp:positionV relativeFrom="paragraph">
                <wp:posOffset>-1808480</wp:posOffset>
              </wp:positionV>
              <wp:extent cx="1533525" cy="1144270"/>
              <wp:effectExtent l="0" t="2540" r="381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A6EF" w14:textId="77777777" w:rsidR="000A5BEF" w:rsidRDefault="000A5BEF" w:rsidP="00634549">
                          <w:pPr>
                            <w:ind w:left="-83" w:right="-1" w:firstLine="650"/>
                            <w:jc w:val="righ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C6C7F" id="Text Box 6" o:spid="_x0000_s1028" type="#_x0000_t202" style="position:absolute;margin-left:-24.35pt;margin-top:-142.4pt;width:120.7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" filled="f" stroked="f">
              <v:textbox style="mso-fit-shape-to-text:t">
                <w:txbxContent>
                  <w:p w14:paraId="1B25A6EF" w14:textId="77777777" w:rsidR="000A5BEF" w:rsidRDefault="000A5BEF" w:rsidP="00634549">
                    <w:pPr>
                      <w:ind w:left="-83" w:right="-1" w:firstLine="650"/>
                      <w:jc w:val="righ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7F3B" w14:textId="77777777" w:rsidR="002D0FFE" w:rsidRDefault="002D0FFE">
      <w:r>
        <w:separator/>
      </w:r>
    </w:p>
  </w:footnote>
  <w:footnote w:type="continuationSeparator" w:id="0">
    <w:p w14:paraId="66BB3A45" w14:textId="77777777" w:rsidR="002D0FFE" w:rsidRDefault="002D0FFE">
      <w:r>
        <w:continuationSeparator/>
      </w:r>
    </w:p>
  </w:footnote>
  <w:footnote w:type="continuationNotice" w:id="1">
    <w:p w14:paraId="0EA537E7" w14:textId="77777777" w:rsidR="002D0FFE" w:rsidRDefault="002D0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BC29" w14:textId="77777777" w:rsidR="00D41FB2" w:rsidRPr="00766ED5" w:rsidRDefault="00D41FB2" w:rsidP="00D41FB2">
    <w:pPr>
      <w:tabs>
        <w:tab w:val="center" w:pos="4419"/>
        <w:tab w:val="right" w:pos="8838"/>
      </w:tabs>
      <w:spacing w:line="120" w:lineRule="auto"/>
      <w:ind w:left="-993"/>
      <w:rPr>
        <w:rFonts w:asciiTheme="minorHAnsi" w:eastAsiaTheme="minorHAnsi" w:hAnsiTheme="minorHAnsi" w:cstheme="minorBidi"/>
        <w:lang w:eastAsia="en-US"/>
      </w:rPr>
    </w:pPr>
    <w:r w:rsidRPr="001C26A1">
      <w:rPr>
        <w:rFonts w:asciiTheme="minorHAnsi" w:eastAsiaTheme="minorHAnsi" w:hAnsiTheme="minorHAnsi" w:cstheme="minorBidi"/>
        <w:noProof/>
        <w:lang w:val="es-CL" w:eastAsia="es-CL"/>
      </w:rPr>
      <mc:AlternateContent>
        <mc:Choice Requires="wps">
          <w:drawing>
            <wp:anchor distT="0" distB="0" distL="114300" distR="114300" simplePos="0" relativeHeight="251658241" behindDoc="0" locked="0" layoutInCell="1" allowOverlap="1" wp14:anchorId="4C45D306" wp14:editId="7A5155A7">
              <wp:simplePos x="0" y="0"/>
              <wp:positionH relativeFrom="column">
                <wp:posOffset>10958</wp:posOffset>
              </wp:positionH>
              <wp:positionV relativeFrom="paragraph">
                <wp:posOffset>103505</wp:posOffset>
              </wp:positionV>
              <wp:extent cx="6092938" cy="6477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txbx>
                      <w:txbxContent>
                        <w:p w14:paraId="388A68D4" w14:textId="77777777" w:rsidR="00D41FB2" w:rsidRDefault="00D41FB2" w:rsidP="00D41FB2">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30E45ED7" w14:textId="77777777" w:rsidR="00D41FB2" w:rsidRDefault="00D41FB2" w:rsidP="00D41FB2">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44171F12" w14:textId="04171BDA" w:rsidR="00D41FB2" w:rsidRPr="00DF42E3" w:rsidRDefault="00D41FB2" w:rsidP="00D41FB2">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 xml:space="preserve">Departamento de </w:t>
                          </w:r>
                          <w:r w:rsidR="00D202F8">
                            <w:rPr>
                              <w:rFonts w:ascii="Tahoma" w:hAnsi="Tahoma" w:cs="Tahoma"/>
                              <w:color w:val="404040" w:themeColor="text1" w:themeTint="BF"/>
                              <w:sz w:val="15"/>
                              <w:lang w:val="es-ES"/>
                            </w:rPr>
                            <w:t>Regímenes Especiales</w:t>
                          </w:r>
                          <w:r w:rsidR="004B5557">
                            <w:rPr>
                              <w:rFonts w:ascii="Tahoma" w:hAnsi="Tahoma" w:cs="Tahoma"/>
                              <w:color w:val="404040" w:themeColor="text1" w:themeTint="BF"/>
                              <w:sz w:val="15"/>
                              <w:lang w:val="es-ES"/>
                            </w:rPr>
                            <w:t xml:space="preserve"> y Franquicias</w:t>
                          </w:r>
                        </w:p>
                        <w:p w14:paraId="460FBB86" w14:textId="77777777" w:rsidR="00D41FB2" w:rsidRPr="00DF42E3" w:rsidRDefault="00D41FB2" w:rsidP="00D41FB2">
                          <w:pPr>
                            <w:spacing w:line="180" w:lineRule="exact"/>
                            <w:rPr>
                              <w:rFonts w:ascii="Tahoma" w:hAnsi="Tahoma" w:cs="Tahoma"/>
                              <w:color w:val="000000" w:themeColor="text1"/>
                              <w:sz w:val="15"/>
                              <w:lang w:val="es-ES"/>
                            </w:rPr>
                          </w:pPr>
                        </w:p>
                        <w:p w14:paraId="6499D02E"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7BD46001"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1D740AC4"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07CDB32F"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795FCB77" w14:textId="77777777" w:rsidR="00D41FB2" w:rsidRPr="00DF42E3" w:rsidRDefault="00D41FB2" w:rsidP="00D41FB2">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D306" id="_x0000_t202" coordsize="21600,21600" o:spt="202" path="m,l,21600r21600,l21600,xe">
              <v:stroke joinstyle="miter"/>
              <v:path gradientshapeok="t" o:connecttype="rect"/>
            </v:shapetype>
            <v:shape id="Cuadro de texto 10" o:spid="_x0000_s1026" type="#_x0000_t202" style="position:absolute;left:0;text-align:left;margin-left:.85pt;margin-top:8.15pt;width:479.7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" filled="f" stroked="f">
              <v:textbox>
                <w:txbxContent>
                  <w:p w14:paraId="388A68D4" w14:textId="77777777" w:rsidR="00D41FB2" w:rsidRDefault="00D41FB2" w:rsidP="00D41FB2">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30E45ED7" w14:textId="77777777" w:rsidR="00D41FB2" w:rsidRDefault="00D41FB2" w:rsidP="00D41FB2">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44171F12" w14:textId="04171BDA" w:rsidR="00D41FB2" w:rsidRPr="00DF42E3" w:rsidRDefault="00D41FB2" w:rsidP="00D41FB2">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 xml:space="preserve">Departamento de </w:t>
                    </w:r>
                    <w:r w:rsidR="00D202F8">
                      <w:rPr>
                        <w:rFonts w:ascii="Tahoma" w:hAnsi="Tahoma" w:cs="Tahoma"/>
                        <w:color w:val="404040" w:themeColor="text1" w:themeTint="BF"/>
                        <w:sz w:val="15"/>
                        <w:lang w:val="es-ES"/>
                      </w:rPr>
                      <w:t>Regímenes Especiales</w:t>
                    </w:r>
                    <w:r w:rsidR="004B5557">
                      <w:rPr>
                        <w:rFonts w:ascii="Tahoma" w:hAnsi="Tahoma" w:cs="Tahoma"/>
                        <w:color w:val="404040" w:themeColor="text1" w:themeTint="BF"/>
                        <w:sz w:val="15"/>
                        <w:lang w:val="es-ES"/>
                      </w:rPr>
                      <w:t xml:space="preserve"> y Franquicias</w:t>
                    </w:r>
                  </w:p>
                  <w:p w14:paraId="460FBB86" w14:textId="77777777" w:rsidR="00D41FB2" w:rsidRPr="00DF42E3" w:rsidRDefault="00D41FB2" w:rsidP="00D41FB2">
                    <w:pPr>
                      <w:spacing w:line="180" w:lineRule="exact"/>
                      <w:rPr>
                        <w:rFonts w:ascii="Tahoma" w:hAnsi="Tahoma" w:cs="Tahoma"/>
                        <w:color w:val="000000" w:themeColor="text1"/>
                        <w:sz w:val="15"/>
                        <w:lang w:val="es-ES"/>
                      </w:rPr>
                    </w:pPr>
                  </w:p>
                  <w:p w14:paraId="6499D02E"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7BD46001"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1D740AC4"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07CDB32F" w14:textId="77777777" w:rsidR="00D41FB2" w:rsidRDefault="00D41FB2" w:rsidP="00D41FB2">
                    <w:pPr>
                      <w:spacing w:line="180" w:lineRule="exact"/>
                      <w:ind w:left="-142" w:right="14"/>
                      <w:jc w:val="both"/>
                      <w:rPr>
                        <w:rFonts w:ascii="Tahoma" w:hAnsi="Tahoma" w:cs="Tahoma"/>
                        <w:color w:val="000000" w:themeColor="text1"/>
                        <w:sz w:val="15"/>
                        <w:lang w:val="es-ES"/>
                      </w:rPr>
                    </w:pPr>
                  </w:p>
                  <w:p w14:paraId="795FCB77" w14:textId="77777777" w:rsidR="00D41FB2" w:rsidRPr="00DF42E3" w:rsidRDefault="00D41FB2" w:rsidP="00D41FB2">
                    <w:pPr>
                      <w:spacing w:line="180" w:lineRule="exact"/>
                      <w:ind w:left="-142" w:right="14"/>
                      <w:jc w:val="both"/>
                      <w:rPr>
                        <w:rFonts w:ascii="Tahoma" w:hAnsi="Tahoma" w:cs="Tahoma"/>
                        <w:color w:val="000000" w:themeColor="text1"/>
                        <w:sz w:val="15"/>
                        <w:lang w:val="es-ES"/>
                      </w:rPr>
                    </w:pPr>
                  </w:p>
                </w:txbxContent>
              </v:textbox>
            </v:shape>
          </w:pict>
        </mc:Fallback>
      </mc:AlternateContent>
    </w:r>
    <w:r w:rsidRPr="001C26A1">
      <w:rPr>
        <w:rFonts w:asciiTheme="minorHAnsi" w:eastAsiaTheme="minorHAnsi" w:hAnsiTheme="minorHAnsi" w:cstheme="minorBidi"/>
        <w:noProof/>
        <w:lang w:val="es-CL" w:eastAsia="es-CL"/>
      </w:rPr>
      <w:drawing>
        <wp:inline distT="0" distB="0" distL="0" distR="0" wp14:anchorId="55D2A03D" wp14:editId="0C5A21F9">
          <wp:extent cx="633563" cy="972000"/>
          <wp:effectExtent l="0" t="0" r="1905" b="0"/>
          <wp:docPr id="23" name="Imagen 2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68E"/>
    <w:multiLevelType w:val="hybridMultilevel"/>
    <w:tmpl w:val="1A5A3042"/>
    <w:lvl w:ilvl="0" w:tplc="143C3C2E">
      <w:start w:val="1"/>
      <w:numFmt w:val="bullet"/>
      <w:lvlText w:val=""/>
      <w:lvlJc w:val="left"/>
      <w:pPr>
        <w:tabs>
          <w:tab w:val="num" w:pos="1440"/>
        </w:tabs>
        <w:ind w:left="1440" w:hanging="360"/>
      </w:pPr>
      <w:rPr>
        <w:rFonts w:ascii="Symbol" w:hAnsi="Symbol" w:hint="default"/>
        <w:color w:val="auto"/>
      </w:rPr>
    </w:lvl>
    <w:lvl w:ilvl="1" w:tplc="00030C0A" w:tentative="1">
      <w:start w:val="1"/>
      <w:numFmt w:val="bullet"/>
      <w:lvlText w:val="o"/>
      <w:lvlJc w:val="left"/>
      <w:pPr>
        <w:tabs>
          <w:tab w:val="num" w:pos="1440"/>
        </w:tabs>
        <w:ind w:left="1440" w:hanging="360"/>
      </w:pPr>
      <w:rPr>
        <w:rFonts w:ascii="Courier New" w:hAnsi="Courier New" w:cs="Tahoma" w:hint="default"/>
      </w:rPr>
    </w:lvl>
    <w:lvl w:ilvl="2" w:tplc="00050C0A" w:tentative="1">
      <w:start w:val="1"/>
      <w:numFmt w:val="bullet"/>
      <w:lvlText w:val=""/>
      <w:lvlJc w:val="left"/>
      <w:pPr>
        <w:tabs>
          <w:tab w:val="num" w:pos="2160"/>
        </w:tabs>
        <w:ind w:left="2160" w:hanging="360"/>
      </w:pPr>
      <w:rPr>
        <w:rFonts w:ascii="Wingdings" w:hAnsi="Wingdings" w:hint="default"/>
      </w:rPr>
    </w:lvl>
    <w:lvl w:ilvl="3" w:tplc="00010C0A" w:tentative="1">
      <w:start w:val="1"/>
      <w:numFmt w:val="bullet"/>
      <w:lvlText w:val=""/>
      <w:lvlJc w:val="left"/>
      <w:pPr>
        <w:tabs>
          <w:tab w:val="num" w:pos="2880"/>
        </w:tabs>
        <w:ind w:left="2880" w:hanging="360"/>
      </w:pPr>
      <w:rPr>
        <w:rFonts w:ascii="Symbol" w:hAnsi="Symbol" w:hint="default"/>
      </w:rPr>
    </w:lvl>
    <w:lvl w:ilvl="4" w:tplc="00030C0A" w:tentative="1">
      <w:start w:val="1"/>
      <w:numFmt w:val="bullet"/>
      <w:lvlText w:val="o"/>
      <w:lvlJc w:val="left"/>
      <w:pPr>
        <w:tabs>
          <w:tab w:val="num" w:pos="3600"/>
        </w:tabs>
        <w:ind w:left="3600" w:hanging="360"/>
      </w:pPr>
      <w:rPr>
        <w:rFonts w:ascii="Courier New" w:hAnsi="Courier New" w:cs="Tahoma" w:hint="default"/>
      </w:rPr>
    </w:lvl>
    <w:lvl w:ilvl="5" w:tplc="00050C0A" w:tentative="1">
      <w:start w:val="1"/>
      <w:numFmt w:val="bullet"/>
      <w:lvlText w:val=""/>
      <w:lvlJc w:val="left"/>
      <w:pPr>
        <w:tabs>
          <w:tab w:val="num" w:pos="4320"/>
        </w:tabs>
        <w:ind w:left="4320" w:hanging="360"/>
      </w:pPr>
      <w:rPr>
        <w:rFonts w:ascii="Wingdings" w:hAnsi="Wingdings" w:hint="default"/>
      </w:rPr>
    </w:lvl>
    <w:lvl w:ilvl="6" w:tplc="00010C0A" w:tentative="1">
      <w:start w:val="1"/>
      <w:numFmt w:val="bullet"/>
      <w:lvlText w:val=""/>
      <w:lvlJc w:val="left"/>
      <w:pPr>
        <w:tabs>
          <w:tab w:val="num" w:pos="5040"/>
        </w:tabs>
        <w:ind w:left="5040" w:hanging="360"/>
      </w:pPr>
      <w:rPr>
        <w:rFonts w:ascii="Symbol" w:hAnsi="Symbol" w:hint="default"/>
      </w:rPr>
    </w:lvl>
    <w:lvl w:ilvl="7" w:tplc="00030C0A" w:tentative="1">
      <w:start w:val="1"/>
      <w:numFmt w:val="bullet"/>
      <w:lvlText w:val="o"/>
      <w:lvlJc w:val="left"/>
      <w:pPr>
        <w:tabs>
          <w:tab w:val="num" w:pos="5760"/>
        </w:tabs>
        <w:ind w:left="5760" w:hanging="360"/>
      </w:pPr>
      <w:rPr>
        <w:rFonts w:ascii="Courier New" w:hAnsi="Courier New" w:cs="Tahoma" w:hint="default"/>
      </w:rPr>
    </w:lvl>
    <w:lvl w:ilvl="8" w:tplc="00050C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579E9"/>
    <w:multiLevelType w:val="hybridMultilevel"/>
    <w:tmpl w:val="8DCEA1F4"/>
    <w:lvl w:ilvl="0" w:tplc="DC0C790E">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 w15:restartNumberingAfterBreak="0">
    <w:nsid w:val="0A4A6C5F"/>
    <w:multiLevelType w:val="multilevel"/>
    <w:tmpl w:val="C2083944"/>
    <w:lvl w:ilvl="0">
      <w:start w:val="1"/>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1187EB4"/>
    <w:multiLevelType w:val="hybridMultilevel"/>
    <w:tmpl w:val="967CC2A2"/>
    <w:lvl w:ilvl="0" w:tplc="C8CA9026">
      <w:start w:val="1"/>
      <w:numFmt w:val="decimal"/>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CD6046D"/>
    <w:multiLevelType w:val="hybridMultilevel"/>
    <w:tmpl w:val="42E47762"/>
    <w:lvl w:ilvl="0" w:tplc="6AA2680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27342D3C"/>
    <w:multiLevelType w:val="hybridMultilevel"/>
    <w:tmpl w:val="39BA244E"/>
    <w:lvl w:ilvl="0" w:tplc="81B09BFC">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E3E2C40"/>
    <w:multiLevelType w:val="hybridMultilevel"/>
    <w:tmpl w:val="FE52255C"/>
    <w:lvl w:ilvl="0" w:tplc="B60ED68A">
      <w:start w:val="1"/>
      <w:numFmt w:val="upperRoman"/>
      <w:lvlText w:val="%1."/>
      <w:lvlJc w:val="left"/>
      <w:pPr>
        <w:ind w:left="720"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00152A4"/>
    <w:multiLevelType w:val="hybridMultilevel"/>
    <w:tmpl w:val="3940C9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0D50AB8"/>
    <w:multiLevelType w:val="hybridMultilevel"/>
    <w:tmpl w:val="AD9006FA"/>
    <w:lvl w:ilvl="0" w:tplc="340A0017">
      <w:start w:val="1"/>
      <w:numFmt w:val="lowerLetter"/>
      <w:lvlText w:val="%1)"/>
      <w:lvlJc w:val="left"/>
      <w:pPr>
        <w:ind w:left="1500" w:hanging="360"/>
      </w:pPr>
    </w:lvl>
    <w:lvl w:ilvl="1" w:tplc="340A0019">
      <w:start w:val="1"/>
      <w:numFmt w:val="lowerLetter"/>
      <w:lvlText w:val="%2."/>
      <w:lvlJc w:val="left"/>
      <w:pPr>
        <w:ind w:left="2220" w:hanging="360"/>
      </w:pPr>
    </w:lvl>
    <w:lvl w:ilvl="2" w:tplc="340A001B" w:tentative="1">
      <w:start w:val="1"/>
      <w:numFmt w:val="lowerRoman"/>
      <w:lvlText w:val="%3."/>
      <w:lvlJc w:val="right"/>
      <w:pPr>
        <w:ind w:left="2940" w:hanging="180"/>
      </w:pPr>
    </w:lvl>
    <w:lvl w:ilvl="3" w:tplc="340A000F" w:tentative="1">
      <w:start w:val="1"/>
      <w:numFmt w:val="decimal"/>
      <w:lvlText w:val="%4."/>
      <w:lvlJc w:val="left"/>
      <w:pPr>
        <w:ind w:left="3660" w:hanging="360"/>
      </w:pPr>
    </w:lvl>
    <w:lvl w:ilvl="4" w:tplc="340A0019" w:tentative="1">
      <w:start w:val="1"/>
      <w:numFmt w:val="lowerLetter"/>
      <w:lvlText w:val="%5."/>
      <w:lvlJc w:val="left"/>
      <w:pPr>
        <w:ind w:left="4380" w:hanging="360"/>
      </w:pPr>
    </w:lvl>
    <w:lvl w:ilvl="5" w:tplc="340A001B" w:tentative="1">
      <w:start w:val="1"/>
      <w:numFmt w:val="lowerRoman"/>
      <w:lvlText w:val="%6."/>
      <w:lvlJc w:val="right"/>
      <w:pPr>
        <w:ind w:left="5100" w:hanging="180"/>
      </w:pPr>
    </w:lvl>
    <w:lvl w:ilvl="6" w:tplc="340A000F" w:tentative="1">
      <w:start w:val="1"/>
      <w:numFmt w:val="decimal"/>
      <w:lvlText w:val="%7."/>
      <w:lvlJc w:val="left"/>
      <w:pPr>
        <w:ind w:left="5820" w:hanging="360"/>
      </w:pPr>
    </w:lvl>
    <w:lvl w:ilvl="7" w:tplc="340A0019" w:tentative="1">
      <w:start w:val="1"/>
      <w:numFmt w:val="lowerLetter"/>
      <w:lvlText w:val="%8."/>
      <w:lvlJc w:val="left"/>
      <w:pPr>
        <w:ind w:left="6540" w:hanging="360"/>
      </w:pPr>
    </w:lvl>
    <w:lvl w:ilvl="8" w:tplc="340A001B" w:tentative="1">
      <w:start w:val="1"/>
      <w:numFmt w:val="lowerRoman"/>
      <w:lvlText w:val="%9."/>
      <w:lvlJc w:val="right"/>
      <w:pPr>
        <w:ind w:left="7260" w:hanging="180"/>
      </w:pPr>
    </w:lvl>
  </w:abstractNum>
  <w:abstractNum w:abstractNumId="9" w15:restartNumberingAfterBreak="0">
    <w:nsid w:val="35E01FCC"/>
    <w:multiLevelType w:val="hybridMultilevel"/>
    <w:tmpl w:val="532894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8D7713"/>
    <w:multiLevelType w:val="hybridMultilevel"/>
    <w:tmpl w:val="450415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62F096A"/>
    <w:multiLevelType w:val="hybridMultilevel"/>
    <w:tmpl w:val="7800F6EA"/>
    <w:lvl w:ilvl="0" w:tplc="677220E6">
      <w:start w:val="1"/>
      <w:numFmt w:val="decimal"/>
      <w:lvlText w:val="%1."/>
      <w:lvlJc w:val="left"/>
      <w:pPr>
        <w:ind w:left="2203" w:hanging="360"/>
      </w:pPr>
      <w:rPr>
        <w:rFonts w:hint="default"/>
      </w:rPr>
    </w:lvl>
    <w:lvl w:ilvl="1" w:tplc="040A0019" w:tentative="1">
      <w:start w:val="1"/>
      <w:numFmt w:val="lowerLetter"/>
      <w:lvlText w:val="%2."/>
      <w:lvlJc w:val="left"/>
      <w:pPr>
        <w:ind w:left="2923" w:hanging="360"/>
      </w:pPr>
    </w:lvl>
    <w:lvl w:ilvl="2" w:tplc="040A001B" w:tentative="1">
      <w:start w:val="1"/>
      <w:numFmt w:val="lowerRoman"/>
      <w:lvlText w:val="%3."/>
      <w:lvlJc w:val="right"/>
      <w:pPr>
        <w:ind w:left="3643" w:hanging="180"/>
      </w:pPr>
    </w:lvl>
    <w:lvl w:ilvl="3" w:tplc="040A000F" w:tentative="1">
      <w:start w:val="1"/>
      <w:numFmt w:val="decimal"/>
      <w:lvlText w:val="%4."/>
      <w:lvlJc w:val="left"/>
      <w:pPr>
        <w:ind w:left="4363" w:hanging="360"/>
      </w:pPr>
    </w:lvl>
    <w:lvl w:ilvl="4" w:tplc="040A0019" w:tentative="1">
      <w:start w:val="1"/>
      <w:numFmt w:val="lowerLetter"/>
      <w:lvlText w:val="%5."/>
      <w:lvlJc w:val="left"/>
      <w:pPr>
        <w:ind w:left="5083" w:hanging="360"/>
      </w:pPr>
    </w:lvl>
    <w:lvl w:ilvl="5" w:tplc="040A001B" w:tentative="1">
      <w:start w:val="1"/>
      <w:numFmt w:val="lowerRoman"/>
      <w:lvlText w:val="%6."/>
      <w:lvlJc w:val="right"/>
      <w:pPr>
        <w:ind w:left="5803" w:hanging="180"/>
      </w:pPr>
    </w:lvl>
    <w:lvl w:ilvl="6" w:tplc="040A000F" w:tentative="1">
      <w:start w:val="1"/>
      <w:numFmt w:val="decimal"/>
      <w:lvlText w:val="%7."/>
      <w:lvlJc w:val="left"/>
      <w:pPr>
        <w:ind w:left="6523" w:hanging="360"/>
      </w:pPr>
    </w:lvl>
    <w:lvl w:ilvl="7" w:tplc="040A0019" w:tentative="1">
      <w:start w:val="1"/>
      <w:numFmt w:val="lowerLetter"/>
      <w:lvlText w:val="%8."/>
      <w:lvlJc w:val="left"/>
      <w:pPr>
        <w:ind w:left="7243" w:hanging="360"/>
      </w:pPr>
    </w:lvl>
    <w:lvl w:ilvl="8" w:tplc="040A001B" w:tentative="1">
      <w:start w:val="1"/>
      <w:numFmt w:val="lowerRoman"/>
      <w:lvlText w:val="%9."/>
      <w:lvlJc w:val="right"/>
      <w:pPr>
        <w:ind w:left="7963" w:hanging="180"/>
      </w:pPr>
    </w:lvl>
  </w:abstractNum>
  <w:abstractNum w:abstractNumId="12" w15:restartNumberingAfterBreak="0">
    <w:nsid w:val="5BB44DF8"/>
    <w:multiLevelType w:val="hybridMultilevel"/>
    <w:tmpl w:val="5C7EC6AE"/>
    <w:lvl w:ilvl="0" w:tplc="D0E2F166">
      <w:numFmt w:val="bullet"/>
      <w:lvlText w:val="-"/>
      <w:lvlJc w:val="left"/>
      <w:pPr>
        <w:ind w:left="1080" w:hanging="360"/>
      </w:pPr>
      <w:rPr>
        <w:rFonts w:ascii="Tahoma" w:eastAsia="Times New Roman" w:hAnsi="Tahoma" w:cs="Tahoma"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613F71E9"/>
    <w:multiLevelType w:val="hybridMultilevel"/>
    <w:tmpl w:val="C2083944"/>
    <w:lvl w:ilvl="0" w:tplc="00B200DE">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4" w15:restartNumberingAfterBreak="0">
    <w:nsid w:val="61567298"/>
    <w:multiLevelType w:val="hybridMultilevel"/>
    <w:tmpl w:val="94B0C5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7608FB"/>
    <w:multiLevelType w:val="hybridMultilevel"/>
    <w:tmpl w:val="67161B9C"/>
    <w:lvl w:ilvl="0" w:tplc="81B09BFC">
      <w:start w:val="1"/>
      <w:numFmt w:val="upperRoman"/>
      <w:lvlText w:val="%1."/>
      <w:lvlJc w:val="right"/>
      <w:pPr>
        <w:ind w:left="502"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BC24C3B"/>
    <w:multiLevelType w:val="hybridMultilevel"/>
    <w:tmpl w:val="532894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FB244C9"/>
    <w:multiLevelType w:val="hybridMultilevel"/>
    <w:tmpl w:val="234CA0B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3304AB3"/>
    <w:multiLevelType w:val="hybridMultilevel"/>
    <w:tmpl w:val="7E505ECA"/>
    <w:lvl w:ilvl="0" w:tplc="187A8086">
      <w:start w:val="1"/>
      <w:numFmt w:val="none"/>
      <w:lvlText w:val="6."/>
      <w:lvlJc w:val="left"/>
      <w:pPr>
        <w:ind w:left="1068" w:hanging="360"/>
      </w:pPr>
      <w:rPr>
        <w:rFonts w:hint="default"/>
        <w:b/>
      </w:rPr>
    </w:lvl>
    <w:lvl w:ilvl="1" w:tplc="340A0019" w:tentative="1">
      <w:start w:val="1"/>
      <w:numFmt w:val="lowerLetter"/>
      <w:lvlText w:val="%2."/>
      <w:lvlJc w:val="left"/>
      <w:pPr>
        <w:ind w:left="2279" w:hanging="360"/>
      </w:pPr>
    </w:lvl>
    <w:lvl w:ilvl="2" w:tplc="340A001B" w:tentative="1">
      <w:start w:val="1"/>
      <w:numFmt w:val="lowerRoman"/>
      <w:lvlText w:val="%3."/>
      <w:lvlJc w:val="right"/>
      <w:pPr>
        <w:ind w:left="2999" w:hanging="180"/>
      </w:pPr>
    </w:lvl>
    <w:lvl w:ilvl="3" w:tplc="340A000F" w:tentative="1">
      <w:start w:val="1"/>
      <w:numFmt w:val="decimal"/>
      <w:lvlText w:val="%4."/>
      <w:lvlJc w:val="left"/>
      <w:pPr>
        <w:ind w:left="3719" w:hanging="360"/>
      </w:pPr>
    </w:lvl>
    <w:lvl w:ilvl="4" w:tplc="340A0019" w:tentative="1">
      <w:start w:val="1"/>
      <w:numFmt w:val="lowerLetter"/>
      <w:lvlText w:val="%5."/>
      <w:lvlJc w:val="left"/>
      <w:pPr>
        <w:ind w:left="4439" w:hanging="360"/>
      </w:pPr>
    </w:lvl>
    <w:lvl w:ilvl="5" w:tplc="340A001B" w:tentative="1">
      <w:start w:val="1"/>
      <w:numFmt w:val="lowerRoman"/>
      <w:lvlText w:val="%6."/>
      <w:lvlJc w:val="right"/>
      <w:pPr>
        <w:ind w:left="5159" w:hanging="180"/>
      </w:pPr>
    </w:lvl>
    <w:lvl w:ilvl="6" w:tplc="340A000F" w:tentative="1">
      <w:start w:val="1"/>
      <w:numFmt w:val="decimal"/>
      <w:lvlText w:val="%7."/>
      <w:lvlJc w:val="left"/>
      <w:pPr>
        <w:ind w:left="5879" w:hanging="360"/>
      </w:pPr>
    </w:lvl>
    <w:lvl w:ilvl="7" w:tplc="340A0019" w:tentative="1">
      <w:start w:val="1"/>
      <w:numFmt w:val="lowerLetter"/>
      <w:lvlText w:val="%8."/>
      <w:lvlJc w:val="left"/>
      <w:pPr>
        <w:ind w:left="6599" w:hanging="360"/>
      </w:pPr>
    </w:lvl>
    <w:lvl w:ilvl="8" w:tplc="340A001B" w:tentative="1">
      <w:start w:val="1"/>
      <w:numFmt w:val="lowerRoman"/>
      <w:lvlText w:val="%9."/>
      <w:lvlJc w:val="right"/>
      <w:pPr>
        <w:ind w:left="7319" w:hanging="180"/>
      </w:pPr>
    </w:lvl>
  </w:abstractNum>
  <w:abstractNum w:abstractNumId="19" w15:restartNumberingAfterBreak="0">
    <w:nsid w:val="76562564"/>
    <w:multiLevelType w:val="hybridMultilevel"/>
    <w:tmpl w:val="C2083944"/>
    <w:lvl w:ilvl="0" w:tplc="00B200DE">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0"/>
  </w:num>
  <w:num w:numId="2">
    <w:abstractNumId w:val="11"/>
  </w:num>
  <w:num w:numId="3">
    <w:abstractNumId w:val="15"/>
  </w:num>
  <w:num w:numId="4">
    <w:abstractNumId w:val="12"/>
  </w:num>
  <w:num w:numId="5">
    <w:abstractNumId w:val="17"/>
  </w:num>
  <w:num w:numId="6">
    <w:abstractNumId w:val="1"/>
  </w:num>
  <w:num w:numId="7">
    <w:abstractNumId w:val="10"/>
  </w:num>
  <w:num w:numId="8">
    <w:abstractNumId w:val="14"/>
  </w:num>
  <w:num w:numId="9">
    <w:abstractNumId w:val="16"/>
  </w:num>
  <w:num w:numId="10">
    <w:abstractNumId w:val="9"/>
  </w:num>
  <w:num w:numId="11">
    <w:abstractNumId w:val="5"/>
  </w:num>
  <w:num w:numId="12">
    <w:abstractNumId w:val="19"/>
  </w:num>
  <w:num w:numId="13">
    <w:abstractNumId w:val="4"/>
  </w:num>
  <w:num w:numId="14">
    <w:abstractNumId w:val="13"/>
  </w:num>
  <w:num w:numId="15">
    <w:abstractNumId w:val="18"/>
  </w:num>
  <w:num w:numId="16">
    <w:abstractNumId w:val="2"/>
  </w:num>
  <w:num w:numId="17">
    <w:abstractNumId w:val="7"/>
  </w:num>
  <w:num w:numId="18">
    <w:abstractNumId w:val="8"/>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E2"/>
    <w:rsid w:val="0000363B"/>
    <w:rsid w:val="00003B5D"/>
    <w:rsid w:val="00004020"/>
    <w:rsid w:val="00004806"/>
    <w:rsid w:val="00004CE7"/>
    <w:rsid w:val="000057A7"/>
    <w:rsid w:val="000079F8"/>
    <w:rsid w:val="00012AD7"/>
    <w:rsid w:val="000214FC"/>
    <w:rsid w:val="000216D8"/>
    <w:rsid w:val="00024D09"/>
    <w:rsid w:val="00024F0B"/>
    <w:rsid w:val="00026869"/>
    <w:rsid w:val="00027132"/>
    <w:rsid w:val="0003196D"/>
    <w:rsid w:val="00037126"/>
    <w:rsid w:val="0004158F"/>
    <w:rsid w:val="00043757"/>
    <w:rsid w:val="00054D61"/>
    <w:rsid w:val="0005593B"/>
    <w:rsid w:val="00060107"/>
    <w:rsid w:val="00060836"/>
    <w:rsid w:val="00061CB1"/>
    <w:rsid w:val="00061FAB"/>
    <w:rsid w:val="0006241F"/>
    <w:rsid w:val="0006554F"/>
    <w:rsid w:val="00073329"/>
    <w:rsid w:val="00073427"/>
    <w:rsid w:val="00073CE9"/>
    <w:rsid w:val="00082F76"/>
    <w:rsid w:val="000832C1"/>
    <w:rsid w:val="00085843"/>
    <w:rsid w:val="000862AA"/>
    <w:rsid w:val="00090F04"/>
    <w:rsid w:val="00093002"/>
    <w:rsid w:val="00093663"/>
    <w:rsid w:val="00094385"/>
    <w:rsid w:val="00095EC6"/>
    <w:rsid w:val="000A20F9"/>
    <w:rsid w:val="000A3FF5"/>
    <w:rsid w:val="000A5BEF"/>
    <w:rsid w:val="000B3CFA"/>
    <w:rsid w:val="000B6E3B"/>
    <w:rsid w:val="000B77D5"/>
    <w:rsid w:val="000C05C9"/>
    <w:rsid w:val="000C0961"/>
    <w:rsid w:val="000C7819"/>
    <w:rsid w:val="000D0155"/>
    <w:rsid w:val="000D36F4"/>
    <w:rsid w:val="000D3FD9"/>
    <w:rsid w:val="000D69D0"/>
    <w:rsid w:val="000D6F91"/>
    <w:rsid w:val="000D6FA6"/>
    <w:rsid w:val="000E07CD"/>
    <w:rsid w:val="000E2365"/>
    <w:rsid w:val="000E3007"/>
    <w:rsid w:val="000E3044"/>
    <w:rsid w:val="000E393B"/>
    <w:rsid w:val="000E5BA0"/>
    <w:rsid w:val="000E5E28"/>
    <w:rsid w:val="000E7A79"/>
    <w:rsid w:val="000F1614"/>
    <w:rsid w:val="000F526B"/>
    <w:rsid w:val="000F7F98"/>
    <w:rsid w:val="00101EB3"/>
    <w:rsid w:val="00102674"/>
    <w:rsid w:val="00102BE2"/>
    <w:rsid w:val="0010317F"/>
    <w:rsid w:val="0010320F"/>
    <w:rsid w:val="001033E0"/>
    <w:rsid w:val="00107C68"/>
    <w:rsid w:val="00113B7D"/>
    <w:rsid w:val="001223D6"/>
    <w:rsid w:val="001256F5"/>
    <w:rsid w:val="001264DE"/>
    <w:rsid w:val="001273B4"/>
    <w:rsid w:val="0013087E"/>
    <w:rsid w:val="001309D2"/>
    <w:rsid w:val="00131A11"/>
    <w:rsid w:val="00134989"/>
    <w:rsid w:val="00134B78"/>
    <w:rsid w:val="00134DBB"/>
    <w:rsid w:val="001353AD"/>
    <w:rsid w:val="001403FC"/>
    <w:rsid w:val="00144D95"/>
    <w:rsid w:val="0014683D"/>
    <w:rsid w:val="00151CA7"/>
    <w:rsid w:val="00152DB4"/>
    <w:rsid w:val="00153DDC"/>
    <w:rsid w:val="00154F03"/>
    <w:rsid w:val="00156B13"/>
    <w:rsid w:val="001574B5"/>
    <w:rsid w:val="00160817"/>
    <w:rsid w:val="00163369"/>
    <w:rsid w:val="00163B2A"/>
    <w:rsid w:val="00165EDC"/>
    <w:rsid w:val="00166114"/>
    <w:rsid w:val="001703EC"/>
    <w:rsid w:val="00170A9B"/>
    <w:rsid w:val="00170BBC"/>
    <w:rsid w:val="00174CB3"/>
    <w:rsid w:val="001760A5"/>
    <w:rsid w:val="001807AD"/>
    <w:rsid w:val="001808A3"/>
    <w:rsid w:val="001823CC"/>
    <w:rsid w:val="00186D86"/>
    <w:rsid w:val="00192240"/>
    <w:rsid w:val="0019232C"/>
    <w:rsid w:val="00197223"/>
    <w:rsid w:val="00197A2E"/>
    <w:rsid w:val="001A5538"/>
    <w:rsid w:val="001A613F"/>
    <w:rsid w:val="001B0EEF"/>
    <w:rsid w:val="001B6EC3"/>
    <w:rsid w:val="001B7C33"/>
    <w:rsid w:val="001C1846"/>
    <w:rsid w:val="001C1AC9"/>
    <w:rsid w:val="001C49A9"/>
    <w:rsid w:val="001C73CB"/>
    <w:rsid w:val="001C7619"/>
    <w:rsid w:val="001C78E5"/>
    <w:rsid w:val="001D1139"/>
    <w:rsid w:val="001D2975"/>
    <w:rsid w:val="001D3472"/>
    <w:rsid w:val="001D5930"/>
    <w:rsid w:val="001D5D3D"/>
    <w:rsid w:val="001D7503"/>
    <w:rsid w:val="001E001D"/>
    <w:rsid w:val="001E4195"/>
    <w:rsid w:val="001E57D0"/>
    <w:rsid w:val="001F0034"/>
    <w:rsid w:val="001F0768"/>
    <w:rsid w:val="001F0DFD"/>
    <w:rsid w:val="001F363E"/>
    <w:rsid w:val="001F4D58"/>
    <w:rsid w:val="001F6DAA"/>
    <w:rsid w:val="001F7B28"/>
    <w:rsid w:val="002008C9"/>
    <w:rsid w:val="0020246C"/>
    <w:rsid w:val="002040C6"/>
    <w:rsid w:val="00205128"/>
    <w:rsid w:val="0020597B"/>
    <w:rsid w:val="00205E86"/>
    <w:rsid w:val="0021035E"/>
    <w:rsid w:val="002107FC"/>
    <w:rsid w:val="002116C9"/>
    <w:rsid w:val="002171F9"/>
    <w:rsid w:val="00217935"/>
    <w:rsid w:val="002230D5"/>
    <w:rsid w:val="0022380F"/>
    <w:rsid w:val="00223A22"/>
    <w:rsid w:val="00224AC7"/>
    <w:rsid w:val="00226645"/>
    <w:rsid w:val="00230EE7"/>
    <w:rsid w:val="0023423A"/>
    <w:rsid w:val="002435E9"/>
    <w:rsid w:val="00244383"/>
    <w:rsid w:val="00245379"/>
    <w:rsid w:val="00247194"/>
    <w:rsid w:val="00250CD4"/>
    <w:rsid w:val="00254B22"/>
    <w:rsid w:val="00260361"/>
    <w:rsid w:val="00264834"/>
    <w:rsid w:val="00266190"/>
    <w:rsid w:val="0026625E"/>
    <w:rsid w:val="00267A50"/>
    <w:rsid w:val="00272880"/>
    <w:rsid w:val="0027324E"/>
    <w:rsid w:val="002738A0"/>
    <w:rsid w:val="00274D64"/>
    <w:rsid w:val="00274E75"/>
    <w:rsid w:val="00275AF1"/>
    <w:rsid w:val="00275B3B"/>
    <w:rsid w:val="002772C4"/>
    <w:rsid w:val="0028150D"/>
    <w:rsid w:val="00281B12"/>
    <w:rsid w:val="00283685"/>
    <w:rsid w:val="00283C70"/>
    <w:rsid w:val="00284D64"/>
    <w:rsid w:val="00284F52"/>
    <w:rsid w:val="00287B2A"/>
    <w:rsid w:val="0029041D"/>
    <w:rsid w:val="00290D00"/>
    <w:rsid w:val="0029118B"/>
    <w:rsid w:val="00291A97"/>
    <w:rsid w:val="00292014"/>
    <w:rsid w:val="00294563"/>
    <w:rsid w:val="00296341"/>
    <w:rsid w:val="002A1670"/>
    <w:rsid w:val="002A1B32"/>
    <w:rsid w:val="002A22EE"/>
    <w:rsid w:val="002A4096"/>
    <w:rsid w:val="002A5D9B"/>
    <w:rsid w:val="002A6382"/>
    <w:rsid w:val="002A6AA9"/>
    <w:rsid w:val="002A711D"/>
    <w:rsid w:val="002A7505"/>
    <w:rsid w:val="002B1B18"/>
    <w:rsid w:val="002B2359"/>
    <w:rsid w:val="002B59AE"/>
    <w:rsid w:val="002C6DA0"/>
    <w:rsid w:val="002C7727"/>
    <w:rsid w:val="002D0FFE"/>
    <w:rsid w:val="002D13F8"/>
    <w:rsid w:val="002D1826"/>
    <w:rsid w:val="002D36B1"/>
    <w:rsid w:val="002D43E9"/>
    <w:rsid w:val="002D4E13"/>
    <w:rsid w:val="002D5EA6"/>
    <w:rsid w:val="002D63C8"/>
    <w:rsid w:val="002D6B43"/>
    <w:rsid w:val="002D715B"/>
    <w:rsid w:val="002E26F4"/>
    <w:rsid w:val="002E299C"/>
    <w:rsid w:val="002E3C5C"/>
    <w:rsid w:val="002E4E7D"/>
    <w:rsid w:val="002F46DE"/>
    <w:rsid w:val="002F49BF"/>
    <w:rsid w:val="002F4CDB"/>
    <w:rsid w:val="002F652E"/>
    <w:rsid w:val="002F7191"/>
    <w:rsid w:val="002F7869"/>
    <w:rsid w:val="00301FF9"/>
    <w:rsid w:val="0030246B"/>
    <w:rsid w:val="003051CD"/>
    <w:rsid w:val="00307FF5"/>
    <w:rsid w:val="00315DCE"/>
    <w:rsid w:val="0031700D"/>
    <w:rsid w:val="003178C5"/>
    <w:rsid w:val="00321C00"/>
    <w:rsid w:val="0033363F"/>
    <w:rsid w:val="00334F8D"/>
    <w:rsid w:val="00341D8A"/>
    <w:rsid w:val="00342840"/>
    <w:rsid w:val="00353B02"/>
    <w:rsid w:val="00357C36"/>
    <w:rsid w:val="00360B6E"/>
    <w:rsid w:val="00371C96"/>
    <w:rsid w:val="003729FA"/>
    <w:rsid w:val="0037318A"/>
    <w:rsid w:val="003736C7"/>
    <w:rsid w:val="003741BA"/>
    <w:rsid w:val="00381E08"/>
    <w:rsid w:val="00382D23"/>
    <w:rsid w:val="00383A21"/>
    <w:rsid w:val="003854A2"/>
    <w:rsid w:val="00391BF0"/>
    <w:rsid w:val="00391C81"/>
    <w:rsid w:val="0039282E"/>
    <w:rsid w:val="00393AB1"/>
    <w:rsid w:val="00393D05"/>
    <w:rsid w:val="00395FDB"/>
    <w:rsid w:val="003A0FB0"/>
    <w:rsid w:val="003A2454"/>
    <w:rsid w:val="003A408A"/>
    <w:rsid w:val="003A7522"/>
    <w:rsid w:val="003B07BA"/>
    <w:rsid w:val="003B0F34"/>
    <w:rsid w:val="003B1822"/>
    <w:rsid w:val="003B47C6"/>
    <w:rsid w:val="003B4DC3"/>
    <w:rsid w:val="003B6896"/>
    <w:rsid w:val="003C199B"/>
    <w:rsid w:val="003C6DDD"/>
    <w:rsid w:val="003C6EAA"/>
    <w:rsid w:val="003C6F11"/>
    <w:rsid w:val="003D139F"/>
    <w:rsid w:val="003D173A"/>
    <w:rsid w:val="003D1F6C"/>
    <w:rsid w:val="003D2CE1"/>
    <w:rsid w:val="003D4C5C"/>
    <w:rsid w:val="003D6747"/>
    <w:rsid w:val="003D7A03"/>
    <w:rsid w:val="003E0333"/>
    <w:rsid w:val="003E1463"/>
    <w:rsid w:val="003E6575"/>
    <w:rsid w:val="003F1D63"/>
    <w:rsid w:val="003F5129"/>
    <w:rsid w:val="003F6AAE"/>
    <w:rsid w:val="00400012"/>
    <w:rsid w:val="00405C0E"/>
    <w:rsid w:val="00412FC2"/>
    <w:rsid w:val="00414DD9"/>
    <w:rsid w:val="0042174B"/>
    <w:rsid w:val="00421769"/>
    <w:rsid w:val="004235A3"/>
    <w:rsid w:val="004261E3"/>
    <w:rsid w:val="00440365"/>
    <w:rsid w:val="004409E2"/>
    <w:rsid w:val="00443FEA"/>
    <w:rsid w:val="00444CFB"/>
    <w:rsid w:val="004508A9"/>
    <w:rsid w:val="00452DE5"/>
    <w:rsid w:val="00455413"/>
    <w:rsid w:val="0045644C"/>
    <w:rsid w:val="00457173"/>
    <w:rsid w:val="00464585"/>
    <w:rsid w:val="004659D8"/>
    <w:rsid w:val="00466A9E"/>
    <w:rsid w:val="00467BAC"/>
    <w:rsid w:val="004712C5"/>
    <w:rsid w:val="00472D10"/>
    <w:rsid w:val="004738F0"/>
    <w:rsid w:val="004750F3"/>
    <w:rsid w:val="004803A1"/>
    <w:rsid w:val="0048168A"/>
    <w:rsid w:val="00482693"/>
    <w:rsid w:val="004834F9"/>
    <w:rsid w:val="004836DA"/>
    <w:rsid w:val="00485DE9"/>
    <w:rsid w:val="00490485"/>
    <w:rsid w:val="00490A3E"/>
    <w:rsid w:val="00490F99"/>
    <w:rsid w:val="00491AD9"/>
    <w:rsid w:val="00494960"/>
    <w:rsid w:val="004A5CE1"/>
    <w:rsid w:val="004B0E87"/>
    <w:rsid w:val="004B1EB3"/>
    <w:rsid w:val="004B5557"/>
    <w:rsid w:val="004B726D"/>
    <w:rsid w:val="004C05EC"/>
    <w:rsid w:val="004C1308"/>
    <w:rsid w:val="004C3A55"/>
    <w:rsid w:val="004D0A31"/>
    <w:rsid w:val="004D3E01"/>
    <w:rsid w:val="004D401B"/>
    <w:rsid w:val="004D40DD"/>
    <w:rsid w:val="004D78E2"/>
    <w:rsid w:val="004E02A5"/>
    <w:rsid w:val="004E08BD"/>
    <w:rsid w:val="004E7DAA"/>
    <w:rsid w:val="004F17D1"/>
    <w:rsid w:val="004F1A5C"/>
    <w:rsid w:val="004F1C34"/>
    <w:rsid w:val="004F2C86"/>
    <w:rsid w:val="004F5A39"/>
    <w:rsid w:val="004F5D87"/>
    <w:rsid w:val="00500CBC"/>
    <w:rsid w:val="00504B05"/>
    <w:rsid w:val="00504E1A"/>
    <w:rsid w:val="005050DB"/>
    <w:rsid w:val="0050556F"/>
    <w:rsid w:val="00510923"/>
    <w:rsid w:val="00511BF0"/>
    <w:rsid w:val="00513212"/>
    <w:rsid w:val="00513A73"/>
    <w:rsid w:val="00513EA1"/>
    <w:rsid w:val="00514BB8"/>
    <w:rsid w:val="00515E7A"/>
    <w:rsid w:val="005166E8"/>
    <w:rsid w:val="005212D5"/>
    <w:rsid w:val="005230F4"/>
    <w:rsid w:val="00523CD6"/>
    <w:rsid w:val="005240D9"/>
    <w:rsid w:val="00524ACC"/>
    <w:rsid w:val="0052554D"/>
    <w:rsid w:val="00530DB8"/>
    <w:rsid w:val="005314D3"/>
    <w:rsid w:val="005337F4"/>
    <w:rsid w:val="00537421"/>
    <w:rsid w:val="0054180D"/>
    <w:rsid w:val="005440C0"/>
    <w:rsid w:val="00550D1A"/>
    <w:rsid w:val="00561386"/>
    <w:rsid w:val="005643E4"/>
    <w:rsid w:val="00564CD7"/>
    <w:rsid w:val="0056512F"/>
    <w:rsid w:val="005658B6"/>
    <w:rsid w:val="00567A7A"/>
    <w:rsid w:val="00570B16"/>
    <w:rsid w:val="005718CC"/>
    <w:rsid w:val="005729DB"/>
    <w:rsid w:val="005762CE"/>
    <w:rsid w:val="00576EE6"/>
    <w:rsid w:val="0057782D"/>
    <w:rsid w:val="00581978"/>
    <w:rsid w:val="0058711C"/>
    <w:rsid w:val="005906A4"/>
    <w:rsid w:val="0059279F"/>
    <w:rsid w:val="00593C56"/>
    <w:rsid w:val="00595C6A"/>
    <w:rsid w:val="00595DD2"/>
    <w:rsid w:val="00596013"/>
    <w:rsid w:val="005965A3"/>
    <w:rsid w:val="005975A7"/>
    <w:rsid w:val="00597C4A"/>
    <w:rsid w:val="00597E14"/>
    <w:rsid w:val="005A0DD8"/>
    <w:rsid w:val="005A365F"/>
    <w:rsid w:val="005A38E0"/>
    <w:rsid w:val="005A79EF"/>
    <w:rsid w:val="005B0E79"/>
    <w:rsid w:val="005B7660"/>
    <w:rsid w:val="005C4148"/>
    <w:rsid w:val="005C71CB"/>
    <w:rsid w:val="005D0172"/>
    <w:rsid w:val="005D3907"/>
    <w:rsid w:val="005D47F1"/>
    <w:rsid w:val="005D735B"/>
    <w:rsid w:val="005E64F2"/>
    <w:rsid w:val="005E6552"/>
    <w:rsid w:val="005E7314"/>
    <w:rsid w:val="005E7642"/>
    <w:rsid w:val="005E7DDB"/>
    <w:rsid w:val="005F0DE8"/>
    <w:rsid w:val="005F0DEF"/>
    <w:rsid w:val="005F1C0C"/>
    <w:rsid w:val="005F2793"/>
    <w:rsid w:val="005F41D8"/>
    <w:rsid w:val="005F6B4E"/>
    <w:rsid w:val="00603C43"/>
    <w:rsid w:val="00604008"/>
    <w:rsid w:val="00605167"/>
    <w:rsid w:val="00605378"/>
    <w:rsid w:val="00605C9A"/>
    <w:rsid w:val="00612115"/>
    <w:rsid w:val="00617342"/>
    <w:rsid w:val="0062183E"/>
    <w:rsid w:val="00630CD2"/>
    <w:rsid w:val="00630EA6"/>
    <w:rsid w:val="00634405"/>
    <w:rsid w:val="00634549"/>
    <w:rsid w:val="0063456D"/>
    <w:rsid w:val="00637206"/>
    <w:rsid w:val="00645D7D"/>
    <w:rsid w:val="0065331C"/>
    <w:rsid w:val="0065427B"/>
    <w:rsid w:val="006562C6"/>
    <w:rsid w:val="00656A38"/>
    <w:rsid w:val="0067190E"/>
    <w:rsid w:val="00672795"/>
    <w:rsid w:val="00672B9D"/>
    <w:rsid w:val="00674A80"/>
    <w:rsid w:val="006754E3"/>
    <w:rsid w:val="00675707"/>
    <w:rsid w:val="0067695E"/>
    <w:rsid w:val="00681553"/>
    <w:rsid w:val="006819D4"/>
    <w:rsid w:val="006823C7"/>
    <w:rsid w:val="006833D3"/>
    <w:rsid w:val="00683AE2"/>
    <w:rsid w:val="00683E1D"/>
    <w:rsid w:val="00684F87"/>
    <w:rsid w:val="00691D64"/>
    <w:rsid w:val="00693B14"/>
    <w:rsid w:val="0069558C"/>
    <w:rsid w:val="006960BF"/>
    <w:rsid w:val="0069613A"/>
    <w:rsid w:val="00696312"/>
    <w:rsid w:val="00697127"/>
    <w:rsid w:val="006A0D32"/>
    <w:rsid w:val="006A0EB6"/>
    <w:rsid w:val="006A3743"/>
    <w:rsid w:val="006A3A6C"/>
    <w:rsid w:val="006A6EE7"/>
    <w:rsid w:val="006B06EE"/>
    <w:rsid w:val="006B22F0"/>
    <w:rsid w:val="006B2563"/>
    <w:rsid w:val="006B5533"/>
    <w:rsid w:val="006B7F2C"/>
    <w:rsid w:val="006C0310"/>
    <w:rsid w:val="006C075B"/>
    <w:rsid w:val="006C09B4"/>
    <w:rsid w:val="006C1EC0"/>
    <w:rsid w:val="006C1FBA"/>
    <w:rsid w:val="006D46A8"/>
    <w:rsid w:val="006D4A01"/>
    <w:rsid w:val="006D6DAC"/>
    <w:rsid w:val="006E1DF6"/>
    <w:rsid w:val="006E2DFA"/>
    <w:rsid w:val="006E6B69"/>
    <w:rsid w:val="006F2233"/>
    <w:rsid w:val="006F3F8A"/>
    <w:rsid w:val="006F4D63"/>
    <w:rsid w:val="007018C1"/>
    <w:rsid w:val="00705543"/>
    <w:rsid w:val="007116BE"/>
    <w:rsid w:val="00712934"/>
    <w:rsid w:val="007151D6"/>
    <w:rsid w:val="00716504"/>
    <w:rsid w:val="007168E9"/>
    <w:rsid w:val="007211F9"/>
    <w:rsid w:val="0072369E"/>
    <w:rsid w:val="00723A21"/>
    <w:rsid w:val="00726932"/>
    <w:rsid w:val="00730A75"/>
    <w:rsid w:val="007343C0"/>
    <w:rsid w:val="00735F50"/>
    <w:rsid w:val="00740375"/>
    <w:rsid w:val="0074394A"/>
    <w:rsid w:val="00743F24"/>
    <w:rsid w:val="007443BE"/>
    <w:rsid w:val="00746D9D"/>
    <w:rsid w:val="00747564"/>
    <w:rsid w:val="00747C76"/>
    <w:rsid w:val="0075027C"/>
    <w:rsid w:val="007520FA"/>
    <w:rsid w:val="00762EE9"/>
    <w:rsid w:val="007666B0"/>
    <w:rsid w:val="007703CC"/>
    <w:rsid w:val="0077109F"/>
    <w:rsid w:val="00773671"/>
    <w:rsid w:val="00774C14"/>
    <w:rsid w:val="007772D3"/>
    <w:rsid w:val="00784291"/>
    <w:rsid w:val="00784355"/>
    <w:rsid w:val="00786B7C"/>
    <w:rsid w:val="00786EDA"/>
    <w:rsid w:val="00793A6E"/>
    <w:rsid w:val="00793F23"/>
    <w:rsid w:val="00794915"/>
    <w:rsid w:val="00794B03"/>
    <w:rsid w:val="007958F5"/>
    <w:rsid w:val="007A028B"/>
    <w:rsid w:val="007A2D65"/>
    <w:rsid w:val="007A421D"/>
    <w:rsid w:val="007A5AB0"/>
    <w:rsid w:val="007B0A23"/>
    <w:rsid w:val="007B327B"/>
    <w:rsid w:val="007C24DB"/>
    <w:rsid w:val="007C2C7A"/>
    <w:rsid w:val="007C358E"/>
    <w:rsid w:val="007C3678"/>
    <w:rsid w:val="007C56AA"/>
    <w:rsid w:val="007D0A23"/>
    <w:rsid w:val="007D1563"/>
    <w:rsid w:val="007D1A1C"/>
    <w:rsid w:val="007D2D48"/>
    <w:rsid w:val="007D30D8"/>
    <w:rsid w:val="007D5B23"/>
    <w:rsid w:val="007E2742"/>
    <w:rsid w:val="007E6614"/>
    <w:rsid w:val="007F010A"/>
    <w:rsid w:val="007F0D5F"/>
    <w:rsid w:val="007F274F"/>
    <w:rsid w:val="007F2C4A"/>
    <w:rsid w:val="007F3E5D"/>
    <w:rsid w:val="007F5624"/>
    <w:rsid w:val="007F61CE"/>
    <w:rsid w:val="007F7120"/>
    <w:rsid w:val="00800027"/>
    <w:rsid w:val="00801263"/>
    <w:rsid w:val="0080259E"/>
    <w:rsid w:val="008026C1"/>
    <w:rsid w:val="008067F0"/>
    <w:rsid w:val="0081100C"/>
    <w:rsid w:val="008139E0"/>
    <w:rsid w:val="00814E8B"/>
    <w:rsid w:val="008219AE"/>
    <w:rsid w:val="008277AB"/>
    <w:rsid w:val="0083530C"/>
    <w:rsid w:val="00840EC4"/>
    <w:rsid w:val="00845AA4"/>
    <w:rsid w:val="00846657"/>
    <w:rsid w:val="00846C8D"/>
    <w:rsid w:val="00846E13"/>
    <w:rsid w:val="008524A4"/>
    <w:rsid w:val="0086035D"/>
    <w:rsid w:val="00860944"/>
    <w:rsid w:val="00861B45"/>
    <w:rsid w:val="00865B68"/>
    <w:rsid w:val="00872665"/>
    <w:rsid w:val="00880EBB"/>
    <w:rsid w:val="00884D2B"/>
    <w:rsid w:val="0088668C"/>
    <w:rsid w:val="00891C78"/>
    <w:rsid w:val="00892AE2"/>
    <w:rsid w:val="00892CB0"/>
    <w:rsid w:val="00893480"/>
    <w:rsid w:val="008948A8"/>
    <w:rsid w:val="008A1DD2"/>
    <w:rsid w:val="008B0117"/>
    <w:rsid w:val="008B0FF2"/>
    <w:rsid w:val="008B1220"/>
    <w:rsid w:val="008B1E0C"/>
    <w:rsid w:val="008B3401"/>
    <w:rsid w:val="008B4286"/>
    <w:rsid w:val="008B45BA"/>
    <w:rsid w:val="008B4725"/>
    <w:rsid w:val="008B694B"/>
    <w:rsid w:val="008C16DB"/>
    <w:rsid w:val="008C33E3"/>
    <w:rsid w:val="008C388A"/>
    <w:rsid w:val="008C5B9C"/>
    <w:rsid w:val="008C6047"/>
    <w:rsid w:val="008D2AA3"/>
    <w:rsid w:val="008D43F3"/>
    <w:rsid w:val="008E07B0"/>
    <w:rsid w:val="008E249C"/>
    <w:rsid w:val="008E3632"/>
    <w:rsid w:val="008E6739"/>
    <w:rsid w:val="008E7703"/>
    <w:rsid w:val="008E7911"/>
    <w:rsid w:val="008F28AC"/>
    <w:rsid w:val="008F46E8"/>
    <w:rsid w:val="009000EB"/>
    <w:rsid w:val="00900D78"/>
    <w:rsid w:val="00901592"/>
    <w:rsid w:val="00916C52"/>
    <w:rsid w:val="00921280"/>
    <w:rsid w:val="00922217"/>
    <w:rsid w:val="0092458D"/>
    <w:rsid w:val="00927D7F"/>
    <w:rsid w:val="00927DAA"/>
    <w:rsid w:val="00932278"/>
    <w:rsid w:val="00932F6E"/>
    <w:rsid w:val="00933433"/>
    <w:rsid w:val="00934DD1"/>
    <w:rsid w:val="00940C48"/>
    <w:rsid w:val="0094109C"/>
    <w:rsid w:val="009456B3"/>
    <w:rsid w:val="00946613"/>
    <w:rsid w:val="00953CB6"/>
    <w:rsid w:val="00956807"/>
    <w:rsid w:val="00956F19"/>
    <w:rsid w:val="00964740"/>
    <w:rsid w:val="00966A48"/>
    <w:rsid w:val="009709EC"/>
    <w:rsid w:val="00970D36"/>
    <w:rsid w:val="009710EA"/>
    <w:rsid w:val="0097111C"/>
    <w:rsid w:val="00973AB2"/>
    <w:rsid w:val="009747C3"/>
    <w:rsid w:val="00976EF3"/>
    <w:rsid w:val="00980EA6"/>
    <w:rsid w:val="00981C80"/>
    <w:rsid w:val="0098277C"/>
    <w:rsid w:val="00990306"/>
    <w:rsid w:val="009917CF"/>
    <w:rsid w:val="00992696"/>
    <w:rsid w:val="0099310E"/>
    <w:rsid w:val="009947A2"/>
    <w:rsid w:val="00995BBC"/>
    <w:rsid w:val="00997540"/>
    <w:rsid w:val="00997F2E"/>
    <w:rsid w:val="009A120C"/>
    <w:rsid w:val="009A3B4B"/>
    <w:rsid w:val="009B0162"/>
    <w:rsid w:val="009B08F1"/>
    <w:rsid w:val="009B2082"/>
    <w:rsid w:val="009B25D7"/>
    <w:rsid w:val="009B7782"/>
    <w:rsid w:val="009B7F3E"/>
    <w:rsid w:val="009C64D2"/>
    <w:rsid w:val="009C712A"/>
    <w:rsid w:val="009C71B7"/>
    <w:rsid w:val="009D092B"/>
    <w:rsid w:val="009D1FA2"/>
    <w:rsid w:val="009D3340"/>
    <w:rsid w:val="009F105B"/>
    <w:rsid w:val="009F1D8F"/>
    <w:rsid w:val="009F24E1"/>
    <w:rsid w:val="00A043E5"/>
    <w:rsid w:val="00A044C1"/>
    <w:rsid w:val="00A06E53"/>
    <w:rsid w:val="00A07880"/>
    <w:rsid w:val="00A117AA"/>
    <w:rsid w:val="00A11A5D"/>
    <w:rsid w:val="00A16FC7"/>
    <w:rsid w:val="00A20EA1"/>
    <w:rsid w:val="00A21C40"/>
    <w:rsid w:val="00A225C1"/>
    <w:rsid w:val="00A23A15"/>
    <w:rsid w:val="00A25290"/>
    <w:rsid w:val="00A25CAA"/>
    <w:rsid w:val="00A3455F"/>
    <w:rsid w:val="00A37CA8"/>
    <w:rsid w:val="00A37F96"/>
    <w:rsid w:val="00A4371D"/>
    <w:rsid w:val="00A44E8E"/>
    <w:rsid w:val="00A501D1"/>
    <w:rsid w:val="00A521B6"/>
    <w:rsid w:val="00A52CC7"/>
    <w:rsid w:val="00A55C81"/>
    <w:rsid w:val="00A605E7"/>
    <w:rsid w:val="00A63B44"/>
    <w:rsid w:val="00A66E89"/>
    <w:rsid w:val="00A70023"/>
    <w:rsid w:val="00A71C35"/>
    <w:rsid w:val="00A72B40"/>
    <w:rsid w:val="00A747F0"/>
    <w:rsid w:val="00A82CF2"/>
    <w:rsid w:val="00A8371D"/>
    <w:rsid w:val="00A83BB4"/>
    <w:rsid w:val="00A90683"/>
    <w:rsid w:val="00A93C99"/>
    <w:rsid w:val="00A9516E"/>
    <w:rsid w:val="00A96BBA"/>
    <w:rsid w:val="00AA00BC"/>
    <w:rsid w:val="00AA0937"/>
    <w:rsid w:val="00AA1E2B"/>
    <w:rsid w:val="00AA2B95"/>
    <w:rsid w:val="00AA7192"/>
    <w:rsid w:val="00AB12CD"/>
    <w:rsid w:val="00AB35F2"/>
    <w:rsid w:val="00AC4B89"/>
    <w:rsid w:val="00AC5F08"/>
    <w:rsid w:val="00AC622D"/>
    <w:rsid w:val="00AD1E89"/>
    <w:rsid w:val="00AD20D9"/>
    <w:rsid w:val="00AD2179"/>
    <w:rsid w:val="00AD26A8"/>
    <w:rsid w:val="00AD41FB"/>
    <w:rsid w:val="00AD7989"/>
    <w:rsid w:val="00AD7A59"/>
    <w:rsid w:val="00AE1DC4"/>
    <w:rsid w:val="00AE3B8F"/>
    <w:rsid w:val="00AE7E65"/>
    <w:rsid w:val="00AF0EEE"/>
    <w:rsid w:val="00AF27BE"/>
    <w:rsid w:val="00AF3444"/>
    <w:rsid w:val="00AF3A7F"/>
    <w:rsid w:val="00AF51F7"/>
    <w:rsid w:val="00B230F5"/>
    <w:rsid w:val="00B24087"/>
    <w:rsid w:val="00B2489A"/>
    <w:rsid w:val="00B24B51"/>
    <w:rsid w:val="00B4039D"/>
    <w:rsid w:val="00B41A86"/>
    <w:rsid w:val="00B4225F"/>
    <w:rsid w:val="00B425F4"/>
    <w:rsid w:val="00B438CC"/>
    <w:rsid w:val="00B44F63"/>
    <w:rsid w:val="00B45C47"/>
    <w:rsid w:val="00B46256"/>
    <w:rsid w:val="00B4748C"/>
    <w:rsid w:val="00B520C7"/>
    <w:rsid w:val="00B57747"/>
    <w:rsid w:val="00B60372"/>
    <w:rsid w:val="00B61923"/>
    <w:rsid w:val="00B62688"/>
    <w:rsid w:val="00B63676"/>
    <w:rsid w:val="00B63F68"/>
    <w:rsid w:val="00B7124A"/>
    <w:rsid w:val="00B7458D"/>
    <w:rsid w:val="00B76262"/>
    <w:rsid w:val="00B7746F"/>
    <w:rsid w:val="00B82839"/>
    <w:rsid w:val="00B83763"/>
    <w:rsid w:val="00B87280"/>
    <w:rsid w:val="00B90673"/>
    <w:rsid w:val="00B91C70"/>
    <w:rsid w:val="00B9231A"/>
    <w:rsid w:val="00B9434C"/>
    <w:rsid w:val="00B9566A"/>
    <w:rsid w:val="00BA2805"/>
    <w:rsid w:val="00BA4E5D"/>
    <w:rsid w:val="00BA63CD"/>
    <w:rsid w:val="00BA6882"/>
    <w:rsid w:val="00BA7A14"/>
    <w:rsid w:val="00BB3FEE"/>
    <w:rsid w:val="00BB537C"/>
    <w:rsid w:val="00BC2843"/>
    <w:rsid w:val="00BD02F3"/>
    <w:rsid w:val="00BD0FB7"/>
    <w:rsid w:val="00BD1D9A"/>
    <w:rsid w:val="00BD3C7D"/>
    <w:rsid w:val="00BD5A74"/>
    <w:rsid w:val="00BD5D02"/>
    <w:rsid w:val="00BE0E0D"/>
    <w:rsid w:val="00BE4B0C"/>
    <w:rsid w:val="00BE779F"/>
    <w:rsid w:val="00BE7F78"/>
    <w:rsid w:val="00BF19B3"/>
    <w:rsid w:val="00BF38CB"/>
    <w:rsid w:val="00BF6EB6"/>
    <w:rsid w:val="00BF73F9"/>
    <w:rsid w:val="00C019A2"/>
    <w:rsid w:val="00C038E8"/>
    <w:rsid w:val="00C0649A"/>
    <w:rsid w:val="00C06BE7"/>
    <w:rsid w:val="00C12C42"/>
    <w:rsid w:val="00C139E5"/>
    <w:rsid w:val="00C1729B"/>
    <w:rsid w:val="00C2244D"/>
    <w:rsid w:val="00C346DA"/>
    <w:rsid w:val="00C350D1"/>
    <w:rsid w:val="00C35F8F"/>
    <w:rsid w:val="00C378D2"/>
    <w:rsid w:val="00C424F9"/>
    <w:rsid w:val="00C42C86"/>
    <w:rsid w:val="00C44D35"/>
    <w:rsid w:val="00C503D7"/>
    <w:rsid w:val="00C51E4B"/>
    <w:rsid w:val="00C52FC7"/>
    <w:rsid w:val="00C55A5F"/>
    <w:rsid w:val="00C55B81"/>
    <w:rsid w:val="00C574FC"/>
    <w:rsid w:val="00C57C43"/>
    <w:rsid w:val="00C67836"/>
    <w:rsid w:val="00C67CD0"/>
    <w:rsid w:val="00C72C6E"/>
    <w:rsid w:val="00C734BC"/>
    <w:rsid w:val="00C7457C"/>
    <w:rsid w:val="00C75EFA"/>
    <w:rsid w:val="00C80D2C"/>
    <w:rsid w:val="00C81891"/>
    <w:rsid w:val="00C81FD0"/>
    <w:rsid w:val="00C83223"/>
    <w:rsid w:val="00C8378B"/>
    <w:rsid w:val="00C91AAF"/>
    <w:rsid w:val="00C92679"/>
    <w:rsid w:val="00C939D8"/>
    <w:rsid w:val="00CA454C"/>
    <w:rsid w:val="00CB345F"/>
    <w:rsid w:val="00CB58D0"/>
    <w:rsid w:val="00CB686F"/>
    <w:rsid w:val="00CC0C2B"/>
    <w:rsid w:val="00CC6581"/>
    <w:rsid w:val="00CC6A03"/>
    <w:rsid w:val="00CC6BC1"/>
    <w:rsid w:val="00CC7BDD"/>
    <w:rsid w:val="00CD5503"/>
    <w:rsid w:val="00CD5D36"/>
    <w:rsid w:val="00CD651A"/>
    <w:rsid w:val="00CD6DA8"/>
    <w:rsid w:val="00CE2FB2"/>
    <w:rsid w:val="00CE33CC"/>
    <w:rsid w:val="00CF3526"/>
    <w:rsid w:val="00CF41CD"/>
    <w:rsid w:val="00CF42C8"/>
    <w:rsid w:val="00CF4A00"/>
    <w:rsid w:val="00CF4C5F"/>
    <w:rsid w:val="00D01D9A"/>
    <w:rsid w:val="00D07007"/>
    <w:rsid w:val="00D075CE"/>
    <w:rsid w:val="00D14875"/>
    <w:rsid w:val="00D16752"/>
    <w:rsid w:val="00D202F8"/>
    <w:rsid w:val="00D24473"/>
    <w:rsid w:val="00D2489D"/>
    <w:rsid w:val="00D24964"/>
    <w:rsid w:val="00D26A0C"/>
    <w:rsid w:val="00D26C71"/>
    <w:rsid w:val="00D347FE"/>
    <w:rsid w:val="00D359F7"/>
    <w:rsid w:val="00D36220"/>
    <w:rsid w:val="00D41830"/>
    <w:rsid w:val="00D41FB2"/>
    <w:rsid w:val="00D438AA"/>
    <w:rsid w:val="00D43F51"/>
    <w:rsid w:val="00D4685A"/>
    <w:rsid w:val="00D50556"/>
    <w:rsid w:val="00D5246A"/>
    <w:rsid w:val="00D5408E"/>
    <w:rsid w:val="00D543D4"/>
    <w:rsid w:val="00D557F0"/>
    <w:rsid w:val="00D55FC3"/>
    <w:rsid w:val="00D57008"/>
    <w:rsid w:val="00D616A4"/>
    <w:rsid w:val="00D63267"/>
    <w:rsid w:val="00D65469"/>
    <w:rsid w:val="00D70027"/>
    <w:rsid w:val="00D708BE"/>
    <w:rsid w:val="00D7122E"/>
    <w:rsid w:val="00D747E8"/>
    <w:rsid w:val="00D751B9"/>
    <w:rsid w:val="00D75563"/>
    <w:rsid w:val="00D7689D"/>
    <w:rsid w:val="00D81A72"/>
    <w:rsid w:val="00D84EDF"/>
    <w:rsid w:val="00D86B13"/>
    <w:rsid w:val="00D92B84"/>
    <w:rsid w:val="00DA0658"/>
    <w:rsid w:val="00DA35A6"/>
    <w:rsid w:val="00DA62F6"/>
    <w:rsid w:val="00DB0090"/>
    <w:rsid w:val="00DB0628"/>
    <w:rsid w:val="00DB242A"/>
    <w:rsid w:val="00DB2D08"/>
    <w:rsid w:val="00DB66CE"/>
    <w:rsid w:val="00DC23D3"/>
    <w:rsid w:val="00DC3834"/>
    <w:rsid w:val="00DC3DE4"/>
    <w:rsid w:val="00DC66CC"/>
    <w:rsid w:val="00DC69FA"/>
    <w:rsid w:val="00DD02DB"/>
    <w:rsid w:val="00DD2B16"/>
    <w:rsid w:val="00DD4026"/>
    <w:rsid w:val="00DD4210"/>
    <w:rsid w:val="00DE0F1F"/>
    <w:rsid w:val="00DE2ACE"/>
    <w:rsid w:val="00DE46EE"/>
    <w:rsid w:val="00DE4F94"/>
    <w:rsid w:val="00DF166D"/>
    <w:rsid w:val="00DF2081"/>
    <w:rsid w:val="00DF3B0D"/>
    <w:rsid w:val="00DF7A50"/>
    <w:rsid w:val="00DF7F11"/>
    <w:rsid w:val="00E0132E"/>
    <w:rsid w:val="00E03921"/>
    <w:rsid w:val="00E125FD"/>
    <w:rsid w:val="00E1337F"/>
    <w:rsid w:val="00E13C4B"/>
    <w:rsid w:val="00E163F1"/>
    <w:rsid w:val="00E16EE8"/>
    <w:rsid w:val="00E17559"/>
    <w:rsid w:val="00E20A36"/>
    <w:rsid w:val="00E24162"/>
    <w:rsid w:val="00E24CF7"/>
    <w:rsid w:val="00E25FA9"/>
    <w:rsid w:val="00E26493"/>
    <w:rsid w:val="00E274CE"/>
    <w:rsid w:val="00E30FE1"/>
    <w:rsid w:val="00E3225A"/>
    <w:rsid w:val="00E3289C"/>
    <w:rsid w:val="00E3521D"/>
    <w:rsid w:val="00E360FA"/>
    <w:rsid w:val="00E36A5F"/>
    <w:rsid w:val="00E37B8C"/>
    <w:rsid w:val="00E40940"/>
    <w:rsid w:val="00E429B0"/>
    <w:rsid w:val="00E4313A"/>
    <w:rsid w:val="00E51E93"/>
    <w:rsid w:val="00E529F8"/>
    <w:rsid w:val="00E52DF1"/>
    <w:rsid w:val="00E53061"/>
    <w:rsid w:val="00E55D43"/>
    <w:rsid w:val="00E56CF1"/>
    <w:rsid w:val="00E61D4D"/>
    <w:rsid w:val="00E625B0"/>
    <w:rsid w:val="00E64D11"/>
    <w:rsid w:val="00E70A91"/>
    <w:rsid w:val="00E70B64"/>
    <w:rsid w:val="00E70D3C"/>
    <w:rsid w:val="00E713B5"/>
    <w:rsid w:val="00E722F3"/>
    <w:rsid w:val="00E72427"/>
    <w:rsid w:val="00E7310E"/>
    <w:rsid w:val="00E74989"/>
    <w:rsid w:val="00E74A24"/>
    <w:rsid w:val="00E75366"/>
    <w:rsid w:val="00E77350"/>
    <w:rsid w:val="00E811BD"/>
    <w:rsid w:val="00E833FE"/>
    <w:rsid w:val="00E84D27"/>
    <w:rsid w:val="00E94188"/>
    <w:rsid w:val="00EA1EDF"/>
    <w:rsid w:val="00EA2824"/>
    <w:rsid w:val="00EA2BA8"/>
    <w:rsid w:val="00EC1B40"/>
    <w:rsid w:val="00EC46EA"/>
    <w:rsid w:val="00EC5930"/>
    <w:rsid w:val="00EC5DE1"/>
    <w:rsid w:val="00EC6FB7"/>
    <w:rsid w:val="00EC7814"/>
    <w:rsid w:val="00ED105B"/>
    <w:rsid w:val="00ED1C42"/>
    <w:rsid w:val="00ED23BB"/>
    <w:rsid w:val="00ED29BE"/>
    <w:rsid w:val="00ED69DD"/>
    <w:rsid w:val="00EE3F8C"/>
    <w:rsid w:val="00EE7B02"/>
    <w:rsid w:val="00EF5761"/>
    <w:rsid w:val="00EF7A9E"/>
    <w:rsid w:val="00F03430"/>
    <w:rsid w:val="00F06DB0"/>
    <w:rsid w:val="00F11D73"/>
    <w:rsid w:val="00F1340D"/>
    <w:rsid w:val="00F15973"/>
    <w:rsid w:val="00F16DA7"/>
    <w:rsid w:val="00F179DB"/>
    <w:rsid w:val="00F223CF"/>
    <w:rsid w:val="00F269AB"/>
    <w:rsid w:val="00F31D19"/>
    <w:rsid w:val="00F35851"/>
    <w:rsid w:val="00F35AAC"/>
    <w:rsid w:val="00F37623"/>
    <w:rsid w:val="00F378EC"/>
    <w:rsid w:val="00F40AF6"/>
    <w:rsid w:val="00F42BC3"/>
    <w:rsid w:val="00F47C91"/>
    <w:rsid w:val="00F53144"/>
    <w:rsid w:val="00F53284"/>
    <w:rsid w:val="00F53399"/>
    <w:rsid w:val="00F53843"/>
    <w:rsid w:val="00F700D5"/>
    <w:rsid w:val="00F70208"/>
    <w:rsid w:val="00F7231B"/>
    <w:rsid w:val="00F75F01"/>
    <w:rsid w:val="00F7606E"/>
    <w:rsid w:val="00F7685D"/>
    <w:rsid w:val="00F7764A"/>
    <w:rsid w:val="00F80854"/>
    <w:rsid w:val="00F8117E"/>
    <w:rsid w:val="00F85275"/>
    <w:rsid w:val="00F85BAA"/>
    <w:rsid w:val="00F96C9E"/>
    <w:rsid w:val="00FA08D5"/>
    <w:rsid w:val="00FA1589"/>
    <w:rsid w:val="00FA5E4B"/>
    <w:rsid w:val="00FA666D"/>
    <w:rsid w:val="00FB09B8"/>
    <w:rsid w:val="00FB0FB3"/>
    <w:rsid w:val="00FB39F3"/>
    <w:rsid w:val="00FB404B"/>
    <w:rsid w:val="00FB42C6"/>
    <w:rsid w:val="00FB6605"/>
    <w:rsid w:val="00FC05E2"/>
    <w:rsid w:val="00FC0E7C"/>
    <w:rsid w:val="00FC374A"/>
    <w:rsid w:val="00FC3C72"/>
    <w:rsid w:val="00FC4003"/>
    <w:rsid w:val="00FC4171"/>
    <w:rsid w:val="00FC6CA2"/>
    <w:rsid w:val="00FD2089"/>
    <w:rsid w:val="00FD40BA"/>
    <w:rsid w:val="00FD4123"/>
    <w:rsid w:val="00FD5EA1"/>
    <w:rsid w:val="00FE13E8"/>
    <w:rsid w:val="00FE21AE"/>
    <w:rsid w:val="00FE2481"/>
    <w:rsid w:val="00FE4BED"/>
    <w:rsid w:val="00FE631E"/>
    <w:rsid w:val="00FE75C3"/>
    <w:rsid w:val="00FF20C4"/>
    <w:rsid w:val="00FF3A0D"/>
    <w:rsid w:val="00FF3F34"/>
    <w:rsid w:val="00FF5B18"/>
    <w:rsid w:val="00FF7633"/>
    <w:rsid w:val="03800CA6"/>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0B4F0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Hyperlink" w:uiPriority="99"/>
    <w:lsdException w:name="FollowedHyperlink" w:uiPriority="99"/>
    <w:lsdException w:name="Strong" w:uiPriority="22"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C78"/>
    <w:rPr>
      <w:sz w:val="24"/>
      <w:szCs w:val="24"/>
    </w:rPr>
  </w:style>
  <w:style w:type="paragraph" w:styleId="Ttulo1">
    <w:name w:val="heading 1"/>
    <w:basedOn w:val="Normal"/>
    <w:next w:val="Normal"/>
    <w:link w:val="Ttulo1Car"/>
    <w:rsid w:val="00CB686F"/>
    <w:pPr>
      <w:keepNext/>
      <w:tabs>
        <w:tab w:val="left" w:pos="3686"/>
      </w:tabs>
      <w:ind w:right="-283" w:firstLine="3686"/>
      <w:outlineLvl w:val="0"/>
    </w:pPr>
    <w:rPr>
      <w:rFonts w:ascii="Tahoma" w:hAnsi="Tahoma" w:cs="Tahoma"/>
      <w:b/>
      <w:bCs/>
      <w:color w:val="000000" w:themeColor="text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character" w:styleId="Hipervnculo">
    <w:name w:val="Hyperlink"/>
    <w:uiPriority w:val="99"/>
    <w:rsid w:val="00A225C1"/>
    <w:rPr>
      <w:color w:val="0000FF"/>
      <w:u w:val="single"/>
    </w:rPr>
  </w:style>
  <w:style w:type="paragraph" w:styleId="Mapadeldocumento">
    <w:name w:val="Document Map"/>
    <w:basedOn w:val="Normal"/>
    <w:link w:val="MapadeldocumentoCar"/>
    <w:rsid w:val="00027132"/>
  </w:style>
  <w:style w:type="character" w:customStyle="1" w:styleId="MapadeldocumentoCar">
    <w:name w:val="Mapa del documento Car"/>
    <w:link w:val="Mapadeldocumento"/>
    <w:rsid w:val="00027132"/>
    <w:rPr>
      <w:sz w:val="24"/>
      <w:szCs w:val="24"/>
    </w:rPr>
  </w:style>
  <w:style w:type="paragraph" w:styleId="Prrafodelista">
    <w:name w:val="List Paragraph"/>
    <w:basedOn w:val="Normal"/>
    <w:uiPriority w:val="34"/>
    <w:qFormat/>
    <w:rsid w:val="00940C48"/>
    <w:pPr>
      <w:ind w:left="720"/>
      <w:contextualSpacing/>
    </w:pPr>
  </w:style>
  <w:style w:type="paragraph" w:styleId="NormalWeb">
    <w:name w:val="Normal (Web)"/>
    <w:basedOn w:val="Normal"/>
    <w:uiPriority w:val="99"/>
    <w:unhideWhenUsed/>
    <w:rsid w:val="00B57747"/>
    <w:pPr>
      <w:spacing w:before="100" w:beforeAutospacing="1" w:after="100" w:afterAutospacing="1"/>
    </w:pPr>
    <w:rPr>
      <w:lang w:val="es-CL" w:eastAsia="es-CL"/>
    </w:rPr>
  </w:style>
  <w:style w:type="character" w:styleId="Textoennegrita">
    <w:name w:val="Strong"/>
    <w:basedOn w:val="Fuentedeprrafopredeter"/>
    <w:uiPriority w:val="22"/>
    <w:qFormat/>
    <w:rsid w:val="00B57747"/>
    <w:rPr>
      <w:b/>
      <w:bCs/>
    </w:rPr>
  </w:style>
  <w:style w:type="character" w:styleId="Refdecomentario">
    <w:name w:val="annotation reference"/>
    <w:basedOn w:val="Fuentedeprrafopredeter"/>
    <w:rsid w:val="00061FAB"/>
    <w:rPr>
      <w:sz w:val="16"/>
      <w:szCs w:val="16"/>
    </w:rPr>
  </w:style>
  <w:style w:type="paragraph" w:styleId="Textocomentario">
    <w:name w:val="annotation text"/>
    <w:basedOn w:val="Normal"/>
    <w:link w:val="TextocomentarioCar"/>
    <w:rsid w:val="00061FAB"/>
    <w:rPr>
      <w:sz w:val="20"/>
      <w:szCs w:val="20"/>
    </w:rPr>
  </w:style>
  <w:style w:type="character" w:customStyle="1" w:styleId="TextocomentarioCar">
    <w:name w:val="Texto comentario Car"/>
    <w:basedOn w:val="Fuentedeprrafopredeter"/>
    <w:link w:val="Textocomentario"/>
    <w:rsid w:val="00061FAB"/>
  </w:style>
  <w:style w:type="paragraph" w:styleId="Asuntodelcomentario">
    <w:name w:val="annotation subject"/>
    <w:basedOn w:val="Textocomentario"/>
    <w:next w:val="Textocomentario"/>
    <w:link w:val="AsuntodelcomentarioCar"/>
    <w:rsid w:val="00061FAB"/>
    <w:rPr>
      <w:b/>
      <w:bCs/>
    </w:rPr>
  </w:style>
  <w:style w:type="character" w:customStyle="1" w:styleId="AsuntodelcomentarioCar">
    <w:name w:val="Asunto del comentario Car"/>
    <w:basedOn w:val="TextocomentarioCar"/>
    <w:link w:val="Asuntodelcomentario"/>
    <w:rsid w:val="00061FAB"/>
    <w:rPr>
      <w:b/>
      <w:bCs/>
    </w:rPr>
  </w:style>
  <w:style w:type="paragraph" w:styleId="Revisin">
    <w:name w:val="Revision"/>
    <w:hidden/>
    <w:rsid w:val="00DE4F94"/>
    <w:rPr>
      <w:sz w:val="24"/>
      <w:szCs w:val="24"/>
    </w:rPr>
  </w:style>
  <w:style w:type="paragraph" w:styleId="Sangradetextonormal">
    <w:name w:val="Body Text Indent"/>
    <w:basedOn w:val="Normal"/>
    <w:link w:val="SangradetextonormalCar"/>
    <w:rsid w:val="0069613A"/>
    <w:pPr>
      <w:ind w:right="-21" w:firstLine="3686"/>
      <w:jc w:val="both"/>
    </w:pPr>
    <w:rPr>
      <w:rFonts w:ascii="Tahoma" w:hAnsi="Tahoma" w:cs="Tahoma"/>
      <w:sz w:val="22"/>
      <w:szCs w:val="22"/>
    </w:rPr>
  </w:style>
  <w:style w:type="character" w:customStyle="1" w:styleId="SangradetextonormalCar">
    <w:name w:val="Sangría de texto normal Car"/>
    <w:basedOn w:val="Fuentedeprrafopredeter"/>
    <w:link w:val="Sangradetextonormal"/>
    <w:rsid w:val="0069613A"/>
    <w:rPr>
      <w:rFonts w:ascii="Tahoma" w:hAnsi="Tahoma" w:cs="Tahoma"/>
      <w:sz w:val="22"/>
      <w:szCs w:val="22"/>
    </w:rPr>
  </w:style>
  <w:style w:type="paragraph" w:styleId="Sangra2detindependiente">
    <w:name w:val="Body Text Indent 2"/>
    <w:basedOn w:val="Normal"/>
    <w:link w:val="Sangra2detindependienteCar"/>
    <w:rsid w:val="0026625E"/>
    <w:pPr>
      <w:spacing w:line="320" w:lineRule="atLeast"/>
      <w:ind w:right="-21" w:firstLine="3686"/>
      <w:jc w:val="both"/>
    </w:pPr>
    <w:rPr>
      <w:rFonts w:ascii="Tahoma" w:hAnsi="Tahoma" w:cs="Tahoma"/>
      <w:color w:val="000000" w:themeColor="text1"/>
      <w:sz w:val="22"/>
      <w:szCs w:val="22"/>
    </w:rPr>
  </w:style>
  <w:style w:type="character" w:customStyle="1" w:styleId="Sangra2detindependienteCar">
    <w:name w:val="Sangría 2 de t. independiente Car"/>
    <w:basedOn w:val="Fuentedeprrafopredeter"/>
    <w:link w:val="Sangra2detindependiente"/>
    <w:rsid w:val="0026625E"/>
    <w:rPr>
      <w:rFonts w:ascii="Tahoma" w:hAnsi="Tahoma" w:cs="Tahoma"/>
      <w:color w:val="000000" w:themeColor="text1"/>
      <w:sz w:val="22"/>
      <w:szCs w:val="22"/>
    </w:rPr>
  </w:style>
  <w:style w:type="paragraph" w:styleId="Textoindependiente">
    <w:name w:val="Body Text"/>
    <w:basedOn w:val="Normal"/>
    <w:link w:val="TextoindependienteCar"/>
    <w:rsid w:val="00CB686F"/>
    <w:pPr>
      <w:jc w:val="both"/>
    </w:pPr>
    <w:rPr>
      <w:rFonts w:ascii="Tahoma" w:hAnsi="Tahoma" w:cs="Tahoma"/>
      <w:b/>
      <w:bCs/>
      <w:color w:val="000000" w:themeColor="text1"/>
      <w:sz w:val="22"/>
      <w:szCs w:val="22"/>
    </w:rPr>
  </w:style>
  <w:style w:type="character" w:customStyle="1" w:styleId="TextoindependienteCar">
    <w:name w:val="Texto independiente Car"/>
    <w:basedOn w:val="Fuentedeprrafopredeter"/>
    <w:link w:val="Textoindependiente"/>
    <w:rsid w:val="00CB686F"/>
    <w:rPr>
      <w:rFonts w:ascii="Tahoma" w:hAnsi="Tahoma" w:cs="Tahoma"/>
      <w:b/>
      <w:bCs/>
      <w:color w:val="000000" w:themeColor="text1"/>
      <w:sz w:val="22"/>
      <w:szCs w:val="22"/>
    </w:rPr>
  </w:style>
  <w:style w:type="character" w:customStyle="1" w:styleId="Ttulo1Car">
    <w:name w:val="Título 1 Car"/>
    <w:basedOn w:val="Fuentedeprrafopredeter"/>
    <w:link w:val="Ttulo1"/>
    <w:rsid w:val="00CB686F"/>
    <w:rPr>
      <w:rFonts w:ascii="Tahoma" w:hAnsi="Tahoma" w:cs="Tahoma"/>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6952">
      <w:bodyDiv w:val="1"/>
      <w:marLeft w:val="0"/>
      <w:marRight w:val="0"/>
      <w:marTop w:val="0"/>
      <w:marBottom w:val="0"/>
      <w:divBdr>
        <w:top w:val="none" w:sz="0" w:space="0" w:color="auto"/>
        <w:left w:val="none" w:sz="0" w:space="0" w:color="auto"/>
        <w:bottom w:val="none" w:sz="0" w:space="0" w:color="auto"/>
        <w:right w:val="none" w:sz="0" w:space="0" w:color="auto"/>
      </w:divBdr>
    </w:div>
    <w:div w:id="683896769">
      <w:bodyDiv w:val="1"/>
      <w:marLeft w:val="0"/>
      <w:marRight w:val="0"/>
      <w:marTop w:val="0"/>
      <w:marBottom w:val="0"/>
      <w:divBdr>
        <w:top w:val="none" w:sz="0" w:space="0" w:color="auto"/>
        <w:left w:val="none" w:sz="0" w:space="0" w:color="auto"/>
        <w:bottom w:val="none" w:sz="0" w:space="0" w:color="auto"/>
        <w:right w:val="none" w:sz="0" w:space="0" w:color="auto"/>
      </w:divBdr>
    </w:div>
    <w:div w:id="961425389">
      <w:bodyDiv w:val="1"/>
      <w:marLeft w:val="0"/>
      <w:marRight w:val="0"/>
      <w:marTop w:val="0"/>
      <w:marBottom w:val="0"/>
      <w:divBdr>
        <w:top w:val="none" w:sz="0" w:space="0" w:color="auto"/>
        <w:left w:val="none" w:sz="0" w:space="0" w:color="auto"/>
        <w:bottom w:val="none" w:sz="0" w:space="0" w:color="auto"/>
        <w:right w:val="none" w:sz="0" w:space="0" w:color="auto"/>
      </w:divBdr>
    </w:div>
    <w:div w:id="991911701">
      <w:bodyDiv w:val="1"/>
      <w:marLeft w:val="0"/>
      <w:marRight w:val="0"/>
      <w:marTop w:val="0"/>
      <w:marBottom w:val="0"/>
      <w:divBdr>
        <w:top w:val="none" w:sz="0" w:space="0" w:color="auto"/>
        <w:left w:val="none" w:sz="0" w:space="0" w:color="auto"/>
        <w:bottom w:val="none" w:sz="0" w:space="0" w:color="auto"/>
        <w:right w:val="none" w:sz="0" w:space="0" w:color="auto"/>
      </w:divBdr>
    </w:div>
    <w:div w:id="121296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8FBC-494D-4694-AF2E-87F3A814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2244</Words>
  <Characters>12344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cp:keywords/>
  <cp:lastModifiedBy>gabriela landeros</cp:lastModifiedBy>
  <cp:revision>2</cp:revision>
  <cp:lastPrinted>2021-03-30T19:19:00Z</cp:lastPrinted>
  <dcterms:created xsi:type="dcterms:W3CDTF">2022-02-04T14:39:00Z</dcterms:created>
  <dcterms:modified xsi:type="dcterms:W3CDTF">2022-02-04T14:39:00Z</dcterms:modified>
</cp:coreProperties>
</file>