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AC463" w14:textId="77777777" w:rsidR="005E3724" w:rsidRPr="0029208A" w:rsidRDefault="003541CD" w:rsidP="003541CD">
      <w:pPr>
        <w:ind w:left="4395"/>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R</w:t>
      </w:r>
      <w:r w:rsidR="005E3724" w:rsidRPr="0029208A">
        <w:rPr>
          <w:rFonts w:ascii="Tahoma" w:eastAsia="Arial" w:hAnsi="Tahoma" w:cs="Tahoma"/>
          <w:b/>
          <w:color w:val="000000"/>
          <w:sz w:val="21"/>
          <w:szCs w:val="21"/>
          <w:lang w:val="es-CL" w:eastAsia="es-CL"/>
        </w:rPr>
        <w:t>ESOLUCION EXENTA N°</w:t>
      </w:r>
    </w:p>
    <w:p w14:paraId="7A7D025F" w14:textId="77777777" w:rsidR="00490430" w:rsidRPr="0029208A" w:rsidRDefault="00490430" w:rsidP="003541CD">
      <w:pPr>
        <w:ind w:left="4395"/>
        <w:jc w:val="both"/>
        <w:rPr>
          <w:rFonts w:ascii="Tahoma" w:eastAsia="Arial" w:hAnsi="Tahoma" w:cs="Tahoma"/>
          <w:b/>
          <w:color w:val="000000"/>
          <w:sz w:val="21"/>
          <w:szCs w:val="21"/>
          <w:lang w:val="es-CL" w:eastAsia="es-CL"/>
        </w:rPr>
      </w:pPr>
    </w:p>
    <w:p w14:paraId="28D0F2BF" w14:textId="77777777" w:rsidR="00490430" w:rsidRPr="0029208A" w:rsidRDefault="00490430" w:rsidP="003541CD">
      <w:pPr>
        <w:ind w:left="4395"/>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VALPARAÍSO,</w:t>
      </w:r>
    </w:p>
    <w:p w14:paraId="72FD4327" w14:textId="77777777" w:rsidR="000667E5" w:rsidRPr="0029208A" w:rsidRDefault="000667E5" w:rsidP="001E6360">
      <w:pPr>
        <w:ind w:left="4395"/>
        <w:jc w:val="both"/>
        <w:rPr>
          <w:rFonts w:ascii="Tahoma" w:eastAsia="Arial" w:hAnsi="Tahoma" w:cs="Tahoma"/>
          <w:b/>
          <w:color w:val="000000"/>
          <w:sz w:val="21"/>
          <w:szCs w:val="21"/>
          <w:lang w:val="es-CL" w:eastAsia="es-CL"/>
        </w:rPr>
      </w:pPr>
    </w:p>
    <w:p w14:paraId="79063117" w14:textId="77777777" w:rsidR="001A4CDD" w:rsidRPr="0029208A" w:rsidRDefault="005E3724" w:rsidP="001A4CDD">
      <w:pPr>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 xml:space="preserve">                                                     </w:t>
      </w:r>
      <w:r w:rsidR="003A2987" w:rsidRPr="0029208A">
        <w:rPr>
          <w:rFonts w:ascii="Tahoma" w:eastAsia="Arial" w:hAnsi="Tahoma" w:cs="Tahoma"/>
          <w:b/>
          <w:color w:val="000000"/>
          <w:sz w:val="21"/>
          <w:szCs w:val="21"/>
          <w:lang w:val="es-CL" w:eastAsia="es-CL"/>
        </w:rPr>
        <w:t xml:space="preserve">                                                </w:t>
      </w:r>
      <w:r w:rsidR="000667E5" w:rsidRPr="0029208A">
        <w:rPr>
          <w:rFonts w:ascii="Tahoma" w:eastAsia="Arial" w:hAnsi="Tahoma" w:cs="Tahoma"/>
          <w:b/>
          <w:color w:val="000000"/>
          <w:sz w:val="21"/>
          <w:szCs w:val="21"/>
          <w:lang w:val="es-CL" w:eastAsia="es-CL"/>
        </w:rPr>
        <w:t xml:space="preserve">          </w:t>
      </w:r>
    </w:p>
    <w:p w14:paraId="7D963E5B" w14:textId="77777777" w:rsidR="00AF7000" w:rsidRPr="0029208A" w:rsidRDefault="005E3724" w:rsidP="001A4CDD">
      <w:pPr>
        <w:ind w:firstLine="4395"/>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VISTOS:</w:t>
      </w:r>
      <w:r w:rsidR="00C45DDF" w:rsidRPr="0029208A">
        <w:rPr>
          <w:rFonts w:ascii="Tahoma" w:eastAsia="Arial" w:hAnsi="Tahoma" w:cs="Tahoma"/>
          <w:b/>
          <w:color w:val="000000"/>
          <w:sz w:val="21"/>
          <w:szCs w:val="21"/>
          <w:lang w:val="es-CL" w:eastAsia="es-CL"/>
        </w:rPr>
        <w:t xml:space="preserve"> </w:t>
      </w:r>
    </w:p>
    <w:p w14:paraId="07E324C5" w14:textId="77777777" w:rsidR="005A4FA9" w:rsidRDefault="005A4FA9" w:rsidP="005A4FA9">
      <w:pPr>
        <w:jc w:val="both"/>
        <w:rPr>
          <w:rFonts w:ascii="Verdana" w:hAnsi="Verdana"/>
          <w:sz w:val="20"/>
          <w:szCs w:val="20"/>
        </w:rPr>
      </w:pPr>
    </w:p>
    <w:p w14:paraId="300648D9" w14:textId="77777777" w:rsidR="005A4FA9" w:rsidRPr="0029208A" w:rsidRDefault="005A4FA9" w:rsidP="005A4FA9">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Lo dispuesto en la Ordenanza de Aduanas, cuyo texto refundido, coordinado y sistematizado se aprobó por D.F.L. N° 30, del Ministerio de Hacienda, publicado en el Diario Oficial del 04.06.05; en la Ley N° 19.880. </w:t>
      </w:r>
    </w:p>
    <w:p w14:paraId="7C2577E8" w14:textId="77777777" w:rsidR="005A4FA9" w:rsidRPr="0029208A" w:rsidRDefault="005A4FA9" w:rsidP="005A4FA9">
      <w:pPr>
        <w:jc w:val="both"/>
        <w:textAlignment w:val="baseline"/>
        <w:rPr>
          <w:rFonts w:ascii="Tahoma" w:eastAsia="Arial" w:hAnsi="Tahoma" w:cs="Tahoma"/>
          <w:color w:val="000000"/>
          <w:sz w:val="21"/>
          <w:szCs w:val="21"/>
          <w:lang w:val="es-CL" w:eastAsia="es-CL"/>
        </w:rPr>
      </w:pPr>
    </w:p>
    <w:p w14:paraId="7DDCC988" w14:textId="15DF703A" w:rsidR="005A4FA9" w:rsidRPr="0029208A" w:rsidRDefault="005A4FA9" w:rsidP="00831C31">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La Ley N° 20.997, del Ministerio de Hacienda, publicada con fecha 13.03.2017 en el Diario Oficial, mediante la cual fue modernizada la legislación aduanera.</w:t>
      </w:r>
    </w:p>
    <w:p w14:paraId="1A2C64E3" w14:textId="77777777" w:rsidR="005A4FA9" w:rsidRPr="0029208A" w:rsidRDefault="005A4FA9" w:rsidP="005A4FA9">
      <w:pPr>
        <w:ind w:firstLine="4395"/>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El Compendio de Normas Aduaneras, aprobado por Resolución N° 1.300, de 14.03.2006, del Director Nacional de Aduanas, y sus modificaciones. </w:t>
      </w:r>
    </w:p>
    <w:p w14:paraId="34272352" w14:textId="77777777" w:rsidR="005A4FA9" w:rsidRPr="0029208A" w:rsidRDefault="005A4FA9" w:rsidP="005A4FA9">
      <w:pPr>
        <w:jc w:val="both"/>
        <w:textAlignment w:val="baseline"/>
        <w:rPr>
          <w:rFonts w:ascii="Tahoma" w:eastAsia="Arial" w:hAnsi="Tahoma" w:cs="Tahoma"/>
          <w:color w:val="000000"/>
          <w:sz w:val="21"/>
          <w:szCs w:val="21"/>
          <w:lang w:val="es-CL" w:eastAsia="es-CL"/>
        </w:rPr>
      </w:pPr>
    </w:p>
    <w:p w14:paraId="3B449E5D" w14:textId="427D3FE2" w:rsidR="00EF4826" w:rsidRPr="0029208A" w:rsidRDefault="005A4FA9" w:rsidP="00831C31">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La Resolución Exenta N° 3626</w:t>
      </w:r>
      <w:r w:rsidR="00EF4826" w:rsidRPr="0029208A">
        <w:rPr>
          <w:rFonts w:ascii="Tahoma" w:eastAsia="Arial" w:hAnsi="Tahoma" w:cs="Tahoma"/>
          <w:color w:val="000000"/>
          <w:sz w:val="21"/>
          <w:szCs w:val="21"/>
          <w:lang w:val="es-CL" w:eastAsia="es-CL"/>
        </w:rPr>
        <w:t>,</w:t>
      </w:r>
      <w:r w:rsidRPr="0029208A">
        <w:rPr>
          <w:rFonts w:ascii="Tahoma" w:eastAsia="Arial" w:hAnsi="Tahoma" w:cs="Tahoma"/>
          <w:color w:val="000000"/>
          <w:sz w:val="21"/>
          <w:szCs w:val="21"/>
          <w:lang w:val="es-CL" w:eastAsia="es-CL"/>
        </w:rPr>
        <w:t xml:space="preserve"> de 2018</w:t>
      </w:r>
      <w:r w:rsidR="00EF4826" w:rsidRPr="0029208A">
        <w:rPr>
          <w:rFonts w:ascii="Tahoma" w:eastAsia="Arial" w:hAnsi="Tahoma" w:cs="Tahoma"/>
          <w:color w:val="000000"/>
          <w:sz w:val="21"/>
          <w:szCs w:val="21"/>
          <w:lang w:val="es-CL" w:eastAsia="es-CL"/>
        </w:rPr>
        <w:t>, del Director Nacional de Aduanas,</w:t>
      </w:r>
      <w:r w:rsidRPr="0029208A">
        <w:rPr>
          <w:rFonts w:ascii="Tahoma" w:eastAsia="Arial" w:hAnsi="Tahoma" w:cs="Tahoma"/>
          <w:color w:val="000000"/>
          <w:sz w:val="21"/>
          <w:szCs w:val="21"/>
          <w:lang w:val="es-CL" w:eastAsia="es-CL"/>
        </w:rPr>
        <w:t xml:space="preserve"> que incorpor</w:t>
      </w:r>
      <w:r w:rsidR="00EF4826" w:rsidRPr="0029208A">
        <w:rPr>
          <w:rFonts w:ascii="Tahoma" w:eastAsia="Arial" w:hAnsi="Tahoma" w:cs="Tahoma"/>
          <w:color w:val="000000"/>
          <w:sz w:val="21"/>
          <w:szCs w:val="21"/>
          <w:lang w:val="es-CL" w:eastAsia="es-CL"/>
        </w:rPr>
        <w:t>a el Apéndice XV al Capítulo 3</w:t>
      </w:r>
      <w:r w:rsidRPr="0029208A">
        <w:rPr>
          <w:rFonts w:ascii="Tahoma" w:eastAsia="Arial" w:hAnsi="Tahoma" w:cs="Tahoma"/>
          <w:color w:val="000000"/>
          <w:sz w:val="21"/>
          <w:szCs w:val="21"/>
          <w:lang w:val="es-CL" w:eastAsia="es-CL"/>
        </w:rPr>
        <w:t xml:space="preserve"> del Compendio de Normas Aduaneras respecto de los requisitos y obligaciones que deberán cumplir los organismos de inspección y organismos calibradores de estanques que asistirán al Servicio Nacional de Aduanas en los procesos de medición, toma de muestra y calibración de estanques de Gráneles Líquidos.</w:t>
      </w:r>
    </w:p>
    <w:p w14:paraId="00EB626C" w14:textId="6BC68DE4" w:rsidR="00EF4826" w:rsidRPr="0029208A" w:rsidRDefault="00EF4826" w:rsidP="00EF4826">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El Oficio </w:t>
      </w:r>
      <w:r w:rsidR="00831C31">
        <w:rPr>
          <w:rFonts w:ascii="Tahoma" w:eastAsia="Arial" w:hAnsi="Tahoma" w:cs="Tahoma"/>
          <w:color w:val="000000"/>
          <w:sz w:val="21"/>
          <w:szCs w:val="21"/>
          <w:lang w:val="es-CL" w:eastAsia="es-CL"/>
        </w:rPr>
        <w:t xml:space="preserve">Ordinario </w:t>
      </w:r>
      <w:r w:rsidRPr="0029208A">
        <w:rPr>
          <w:rFonts w:ascii="Tahoma" w:eastAsia="Arial" w:hAnsi="Tahoma" w:cs="Tahoma"/>
          <w:color w:val="000000"/>
          <w:sz w:val="21"/>
          <w:szCs w:val="21"/>
          <w:lang w:val="es-CL" w:eastAsia="es-CL"/>
        </w:rPr>
        <w:t xml:space="preserve">N°393, de </w:t>
      </w:r>
      <w:r w:rsidR="00831C31">
        <w:rPr>
          <w:rFonts w:ascii="Tahoma" w:eastAsia="Arial" w:hAnsi="Tahoma" w:cs="Tahoma"/>
          <w:color w:val="000000"/>
          <w:sz w:val="21"/>
          <w:szCs w:val="21"/>
          <w:lang w:val="es-CL" w:eastAsia="es-CL"/>
        </w:rPr>
        <w:t>02.09.</w:t>
      </w:r>
      <w:r w:rsidRPr="0029208A">
        <w:rPr>
          <w:rFonts w:ascii="Tahoma" w:eastAsia="Arial" w:hAnsi="Tahoma" w:cs="Tahoma"/>
          <w:color w:val="000000"/>
          <w:sz w:val="21"/>
          <w:szCs w:val="21"/>
          <w:lang w:val="es-CL" w:eastAsia="es-CL"/>
        </w:rPr>
        <w:t xml:space="preserve">2021, de la Dirección Regional de la Aduana de Antofagasta, </w:t>
      </w:r>
      <w:r w:rsidR="00831C31">
        <w:rPr>
          <w:rFonts w:ascii="Tahoma" w:eastAsia="Arial" w:hAnsi="Tahoma" w:cs="Tahoma"/>
          <w:color w:val="000000"/>
          <w:sz w:val="21"/>
          <w:szCs w:val="21"/>
          <w:lang w:val="es-CL" w:eastAsia="es-CL"/>
        </w:rPr>
        <w:t xml:space="preserve">derivado a través del Oficio Ordinario N°5426 de 15.09.2021 de la Subdirección de Fiscalización, </w:t>
      </w:r>
      <w:r w:rsidRPr="0029208A">
        <w:rPr>
          <w:rFonts w:ascii="Tahoma" w:eastAsia="Arial" w:hAnsi="Tahoma" w:cs="Tahoma"/>
          <w:color w:val="000000"/>
          <w:sz w:val="21"/>
          <w:szCs w:val="21"/>
          <w:lang w:val="es-CL" w:eastAsia="es-CL"/>
        </w:rPr>
        <w:t>que solicita la revisión de la normativa contenida en el Anexo 6 del Apéndice XV del Capítulo 3 del Compendio de Normas Aduaneras.</w:t>
      </w:r>
    </w:p>
    <w:p w14:paraId="1FEDE7FC" w14:textId="77777777" w:rsidR="005A4FA9" w:rsidRPr="0029208A" w:rsidRDefault="005A4FA9" w:rsidP="005A4FA9">
      <w:pPr>
        <w:jc w:val="both"/>
        <w:textAlignment w:val="baseline"/>
        <w:rPr>
          <w:rFonts w:ascii="Tahoma" w:eastAsia="Arial" w:hAnsi="Tahoma" w:cs="Tahoma"/>
          <w:color w:val="000000"/>
          <w:sz w:val="21"/>
          <w:szCs w:val="21"/>
          <w:lang w:val="es-CL" w:eastAsia="es-CL"/>
        </w:rPr>
      </w:pPr>
    </w:p>
    <w:p w14:paraId="3ED632F9" w14:textId="3BBD737F" w:rsidR="005A4FA9" w:rsidRPr="0029208A" w:rsidRDefault="005A4FA9" w:rsidP="00831C31">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El </w:t>
      </w:r>
      <w:r w:rsidR="00EF4826" w:rsidRPr="0029208A">
        <w:rPr>
          <w:rFonts w:ascii="Tahoma" w:eastAsia="Arial" w:hAnsi="Tahoma" w:cs="Tahoma"/>
          <w:color w:val="000000"/>
          <w:sz w:val="21"/>
          <w:szCs w:val="21"/>
          <w:lang w:val="es-CL" w:eastAsia="es-CL"/>
        </w:rPr>
        <w:t xml:space="preserve">Oficio </w:t>
      </w:r>
      <w:r w:rsidR="00831C31">
        <w:rPr>
          <w:rFonts w:ascii="Tahoma" w:eastAsia="Arial" w:hAnsi="Tahoma" w:cs="Tahoma"/>
          <w:color w:val="000000"/>
          <w:sz w:val="21"/>
          <w:szCs w:val="21"/>
          <w:lang w:val="es-CL" w:eastAsia="es-CL"/>
        </w:rPr>
        <w:t xml:space="preserve">Ordinario </w:t>
      </w:r>
      <w:r w:rsidR="00EF4826" w:rsidRPr="0029208A">
        <w:rPr>
          <w:rFonts w:ascii="Tahoma" w:eastAsia="Arial" w:hAnsi="Tahoma" w:cs="Tahoma"/>
          <w:color w:val="000000"/>
          <w:sz w:val="21"/>
          <w:szCs w:val="21"/>
          <w:lang w:val="es-CL" w:eastAsia="es-CL"/>
        </w:rPr>
        <w:t xml:space="preserve">N°32, de </w:t>
      </w:r>
      <w:r w:rsidR="00831C31">
        <w:rPr>
          <w:rFonts w:ascii="Tahoma" w:eastAsia="Arial" w:hAnsi="Tahoma" w:cs="Tahoma"/>
          <w:color w:val="000000"/>
          <w:sz w:val="21"/>
          <w:szCs w:val="21"/>
          <w:lang w:val="es-CL" w:eastAsia="es-CL"/>
        </w:rPr>
        <w:t>04.01.</w:t>
      </w:r>
      <w:r w:rsidR="00EF4826" w:rsidRPr="0029208A">
        <w:rPr>
          <w:rFonts w:ascii="Tahoma" w:eastAsia="Arial" w:hAnsi="Tahoma" w:cs="Tahoma"/>
          <w:color w:val="000000"/>
          <w:sz w:val="21"/>
          <w:szCs w:val="21"/>
          <w:lang w:val="es-CL" w:eastAsia="es-CL"/>
        </w:rPr>
        <w:t>2022, de la Subdirección Técnica, que</w:t>
      </w:r>
      <w:r w:rsidR="000A28BC" w:rsidRPr="0029208A">
        <w:rPr>
          <w:rFonts w:ascii="Tahoma" w:eastAsia="Arial" w:hAnsi="Tahoma" w:cs="Tahoma"/>
          <w:color w:val="000000"/>
          <w:sz w:val="21"/>
          <w:szCs w:val="21"/>
          <w:lang w:val="es-CL" w:eastAsia="es-CL"/>
        </w:rPr>
        <w:t xml:space="preserve"> analiza</w:t>
      </w:r>
      <w:r w:rsidR="00EF4826" w:rsidRPr="0029208A">
        <w:rPr>
          <w:rFonts w:ascii="Tahoma" w:eastAsia="Arial" w:hAnsi="Tahoma" w:cs="Tahoma"/>
          <w:color w:val="000000"/>
          <w:sz w:val="21"/>
          <w:szCs w:val="21"/>
          <w:lang w:val="es-CL" w:eastAsia="es-CL"/>
        </w:rPr>
        <w:t xml:space="preserve"> la pertinencia del uso de la norma API MPMS 2.2B para la confección de los certificados de las tablas de calibración para el almacenamiento de Ácido Sulfúrico.</w:t>
      </w:r>
    </w:p>
    <w:p w14:paraId="71C76C9C" w14:textId="2DF903EA" w:rsidR="007D0AB0" w:rsidRDefault="005A4FA9" w:rsidP="007D0AB0">
      <w:pPr>
        <w:ind w:firstLine="4395"/>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El </w:t>
      </w:r>
      <w:r w:rsidR="00EF4826" w:rsidRPr="0029208A">
        <w:rPr>
          <w:rFonts w:ascii="Tahoma" w:eastAsia="Arial" w:hAnsi="Tahoma" w:cs="Tahoma"/>
          <w:color w:val="000000"/>
          <w:sz w:val="21"/>
          <w:szCs w:val="21"/>
          <w:lang w:val="es-CL" w:eastAsia="es-CL"/>
        </w:rPr>
        <w:t xml:space="preserve">Oficio </w:t>
      </w:r>
      <w:r w:rsidR="00831C31">
        <w:rPr>
          <w:rFonts w:ascii="Tahoma" w:eastAsia="Arial" w:hAnsi="Tahoma" w:cs="Tahoma"/>
          <w:color w:val="000000"/>
          <w:sz w:val="21"/>
          <w:szCs w:val="21"/>
          <w:lang w:val="es-CL" w:eastAsia="es-CL"/>
        </w:rPr>
        <w:t xml:space="preserve">Ordinario </w:t>
      </w:r>
      <w:r w:rsidR="00EF4826" w:rsidRPr="0029208A">
        <w:rPr>
          <w:rFonts w:ascii="Tahoma" w:eastAsia="Arial" w:hAnsi="Tahoma" w:cs="Tahoma"/>
          <w:color w:val="000000"/>
          <w:sz w:val="21"/>
          <w:szCs w:val="21"/>
          <w:lang w:val="es-CL" w:eastAsia="es-CL"/>
        </w:rPr>
        <w:t xml:space="preserve">N°1938, de </w:t>
      </w:r>
      <w:r w:rsidR="00831C31">
        <w:rPr>
          <w:rFonts w:ascii="Tahoma" w:eastAsia="Arial" w:hAnsi="Tahoma" w:cs="Tahoma"/>
          <w:color w:val="000000"/>
          <w:sz w:val="21"/>
          <w:szCs w:val="21"/>
          <w:lang w:val="es-CL" w:eastAsia="es-CL"/>
        </w:rPr>
        <w:t>07.04.</w:t>
      </w:r>
      <w:r w:rsidR="00EF4826" w:rsidRPr="0029208A">
        <w:rPr>
          <w:rFonts w:ascii="Tahoma" w:eastAsia="Arial" w:hAnsi="Tahoma" w:cs="Tahoma"/>
          <w:color w:val="000000"/>
          <w:sz w:val="21"/>
          <w:szCs w:val="21"/>
          <w:lang w:val="es-CL" w:eastAsia="es-CL"/>
        </w:rPr>
        <w:t xml:space="preserve">2022, de la Subdirección de Fiscalización, que solicita la revisión y modificación del numeral 2 del Anexo 6 del Apéndice XV al Capítulo 3 del Compendio de Normas Aduaneras, respecto a </w:t>
      </w:r>
      <w:r w:rsidR="00AA6C12" w:rsidRPr="0029208A">
        <w:rPr>
          <w:rFonts w:ascii="Tahoma" w:eastAsia="Arial" w:hAnsi="Tahoma" w:cs="Tahoma"/>
          <w:color w:val="000000"/>
          <w:sz w:val="21"/>
          <w:szCs w:val="21"/>
          <w:lang w:val="es-CL" w:eastAsia="es-CL"/>
        </w:rPr>
        <w:t>la incorporación de otras normas relacionadas con la calibración de estanques establecidas por organismos internacionales.</w:t>
      </w:r>
    </w:p>
    <w:p w14:paraId="39DC8A3E" w14:textId="77777777" w:rsidR="007D0AB0" w:rsidRPr="00BB5614" w:rsidRDefault="007D0AB0" w:rsidP="007D0AB0">
      <w:pPr>
        <w:ind w:firstLine="4395"/>
        <w:jc w:val="both"/>
        <w:rPr>
          <w:rFonts w:ascii="Tahoma" w:hAnsi="Tahoma" w:cs="Tahoma"/>
          <w:sz w:val="21"/>
          <w:szCs w:val="21"/>
        </w:rPr>
      </w:pPr>
      <w:r>
        <w:rPr>
          <w:rFonts w:ascii="Tahoma" w:hAnsi="Tahoma" w:cs="Tahoma"/>
          <w:sz w:val="21"/>
          <w:szCs w:val="21"/>
        </w:rPr>
        <w:t xml:space="preserve">La </w:t>
      </w:r>
      <w:r w:rsidRPr="0032762E">
        <w:rPr>
          <w:rFonts w:ascii="Tahoma" w:hAnsi="Tahoma" w:cs="Tahoma"/>
          <w:sz w:val="21"/>
          <w:szCs w:val="21"/>
        </w:rPr>
        <w:t xml:space="preserve">Resolución Exenta N°223, de 24.01.2022, </w:t>
      </w:r>
      <w:r w:rsidRPr="00BB5614">
        <w:rPr>
          <w:rFonts w:ascii="Tahoma" w:hAnsi="Tahoma" w:cs="Tahoma"/>
          <w:sz w:val="21"/>
          <w:szCs w:val="21"/>
        </w:rPr>
        <w:t>del Director Nacional de Aduanas</w:t>
      </w:r>
      <w:r>
        <w:rPr>
          <w:rFonts w:ascii="Tahoma" w:hAnsi="Tahoma" w:cs="Tahoma"/>
          <w:sz w:val="21"/>
          <w:szCs w:val="21"/>
        </w:rPr>
        <w:t>,</w:t>
      </w:r>
      <w:r w:rsidRPr="0032762E">
        <w:rPr>
          <w:rFonts w:ascii="Tahoma" w:hAnsi="Tahoma" w:cs="Tahoma"/>
          <w:sz w:val="21"/>
          <w:szCs w:val="21"/>
        </w:rPr>
        <w:t xml:space="preserve"> que aprueba la actualización al Procedimiento de Publicación Anticipada.</w:t>
      </w:r>
    </w:p>
    <w:p w14:paraId="3D63A8B6" w14:textId="4517FFC0" w:rsidR="00663542" w:rsidRDefault="00663542" w:rsidP="00C42253">
      <w:pPr>
        <w:jc w:val="both"/>
        <w:rPr>
          <w:rFonts w:ascii="Verdana" w:hAnsi="Verdana"/>
          <w:b/>
          <w:sz w:val="20"/>
          <w:szCs w:val="20"/>
        </w:rPr>
      </w:pPr>
    </w:p>
    <w:p w14:paraId="334C35F8" w14:textId="77777777" w:rsidR="008F3590" w:rsidRDefault="0003790E" w:rsidP="0003790E">
      <w:pPr>
        <w:ind w:firstLine="4395"/>
        <w:jc w:val="both"/>
        <w:rPr>
          <w:rFonts w:ascii="Verdana" w:hAnsi="Verdana"/>
          <w:b/>
          <w:sz w:val="20"/>
          <w:szCs w:val="20"/>
        </w:rPr>
      </w:pPr>
      <w:r w:rsidRPr="0029208A">
        <w:rPr>
          <w:rFonts w:ascii="Tahoma" w:eastAsia="Arial" w:hAnsi="Tahoma" w:cs="Tahoma"/>
          <w:b/>
          <w:color w:val="000000"/>
          <w:sz w:val="21"/>
          <w:szCs w:val="21"/>
          <w:lang w:val="es-CL" w:eastAsia="es-CL"/>
        </w:rPr>
        <w:t>CONSIDERANDO</w:t>
      </w:r>
      <w:r w:rsidRPr="0003790E">
        <w:rPr>
          <w:rFonts w:ascii="Verdana" w:hAnsi="Verdana"/>
          <w:b/>
          <w:sz w:val="20"/>
          <w:szCs w:val="20"/>
        </w:rPr>
        <w:t>:</w:t>
      </w:r>
    </w:p>
    <w:p w14:paraId="298F014E" w14:textId="77777777" w:rsidR="005A4FA9" w:rsidRPr="005A4FA9" w:rsidRDefault="005A4FA9" w:rsidP="005A4FA9">
      <w:pPr>
        <w:jc w:val="both"/>
        <w:rPr>
          <w:rFonts w:ascii="Verdana" w:hAnsi="Verdana"/>
          <w:sz w:val="20"/>
          <w:szCs w:val="20"/>
        </w:rPr>
      </w:pPr>
    </w:p>
    <w:p w14:paraId="6E31D2CB" w14:textId="276DDCAB" w:rsidR="005A4FA9" w:rsidRPr="0029208A" w:rsidRDefault="005A4FA9" w:rsidP="00AA6C12">
      <w:pPr>
        <w:ind w:firstLine="4395"/>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Que, de acuerdo al </w:t>
      </w:r>
      <w:r w:rsidR="00AA6C12" w:rsidRPr="0029208A">
        <w:rPr>
          <w:rFonts w:ascii="Tahoma" w:eastAsia="Arial" w:hAnsi="Tahoma" w:cs="Tahoma"/>
          <w:color w:val="000000"/>
          <w:sz w:val="21"/>
          <w:szCs w:val="21"/>
          <w:lang w:val="es-CL" w:eastAsia="es-CL"/>
        </w:rPr>
        <w:t xml:space="preserve">numeral 2 del </w:t>
      </w:r>
      <w:r w:rsidRPr="0029208A">
        <w:rPr>
          <w:rFonts w:ascii="Tahoma" w:eastAsia="Arial" w:hAnsi="Tahoma" w:cs="Tahoma"/>
          <w:color w:val="000000"/>
          <w:sz w:val="21"/>
          <w:szCs w:val="21"/>
          <w:lang w:val="es-CL" w:eastAsia="es-CL"/>
        </w:rPr>
        <w:t xml:space="preserve">Anexo 6 </w:t>
      </w:r>
      <w:r w:rsidR="00AA6C12" w:rsidRPr="0029208A">
        <w:rPr>
          <w:rFonts w:ascii="Tahoma" w:eastAsia="Arial" w:hAnsi="Tahoma" w:cs="Tahoma"/>
          <w:color w:val="000000"/>
          <w:sz w:val="21"/>
          <w:szCs w:val="21"/>
          <w:lang w:val="es-CL" w:eastAsia="es-CL"/>
        </w:rPr>
        <w:t>del Apéndice XV del Capítulo 3</w:t>
      </w:r>
      <w:r w:rsidRPr="0029208A">
        <w:rPr>
          <w:rFonts w:ascii="Tahoma" w:eastAsia="Arial" w:hAnsi="Tahoma" w:cs="Tahoma"/>
          <w:color w:val="000000"/>
          <w:sz w:val="21"/>
          <w:szCs w:val="21"/>
          <w:lang w:val="es-CL" w:eastAsia="es-CL"/>
        </w:rPr>
        <w:t xml:space="preserve"> del Compendio de Normas Aduaneras se establece que los </w:t>
      </w:r>
      <w:proofErr w:type="spellStart"/>
      <w:r w:rsidRPr="0029208A">
        <w:rPr>
          <w:rFonts w:ascii="Tahoma" w:eastAsia="Arial" w:hAnsi="Tahoma" w:cs="Tahoma"/>
          <w:color w:val="000000"/>
          <w:sz w:val="21"/>
          <w:szCs w:val="21"/>
          <w:lang w:val="es-CL" w:eastAsia="es-CL"/>
        </w:rPr>
        <w:t>Surveyors</w:t>
      </w:r>
      <w:proofErr w:type="spellEnd"/>
      <w:r w:rsidRPr="0029208A">
        <w:rPr>
          <w:rFonts w:ascii="Tahoma" w:eastAsia="Arial" w:hAnsi="Tahoma" w:cs="Tahoma"/>
          <w:color w:val="000000"/>
          <w:sz w:val="21"/>
          <w:szCs w:val="21"/>
          <w:lang w:val="es-CL" w:eastAsia="es-CL"/>
        </w:rPr>
        <w:t xml:space="preserve"> autorizados por el Servicio, en los términos definidos en la Resolución Exenta N° 3.626 de 2018, deberán confeccionar las tablas de calibración de </w:t>
      </w:r>
      <w:r w:rsidR="00AA6C12" w:rsidRPr="0029208A">
        <w:rPr>
          <w:rFonts w:ascii="Tahoma" w:eastAsia="Arial" w:hAnsi="Tahoma" w:cs="Tahoma"/>
          <w:color w:val="000000"/>
          <w:sz w:val="21"/>
          <w:szCs w:val="21"/>
          <w:lang w:val="es-CL" w:eastAsia="es-CL"/>
        </w:rPr>
        <w:t>estanques mediante el método indicado en API MPMS 2.2A (</w:t>
      </w:r>
      <w:proofErr w:type="spellStart"/>
      <w:r w:rsidR="00AA6C12" w:rsidRPr="0029208A">
        <w:rPr>
          <w:rFonts w:ascii="Tahoma" w:eastAsia="Arial" w:hAnsi="Tahoma" w:cs="Tahoma"/>
          <w:color w:val="000000"/>
          <w:sz w:val="21"/>
          <w:szCs w:val="21"/>
          <w:lang w:val="es-CL" w:eastAsia="es-CL"/>
        </w:rPr>
        <w:t>Measurement</w:t>
      </w:r>
      <w:proofErr w:type="spellEnd"/>
      <w:r w:rsidR="00AA6C12" w:rsidRPr="0029208A">
        <w:rPr>
          <w:rFonts w:ascii="Tahoma" w:eastAsia="Arial" w:hAnsi="Tahoma" w:cs="Tahoma"/>
          <w:color w:val="000000"/>
          <w:sz w:val="21"/>
          <w:szCs w:val="21"/>
          <w:lang w:val="es-CL" w:eastAsia="es-CL"/>
        </w:rPr>
        <w:t xml:space="preserve"> and </w:t>
      </w:r>
      <w:proofErr w:type="spellStart"/>
      <w:r w:rsidR="00AA6C12" w:rsidRPr="0029208A">
        <w:rPr>
          <w:rFonts w:ascii="Tahoma" w:eastAsia="Arial" w:hAnsi="Tahoma" w:cs="Tahoma"/>
          <w:color w:val="000000"/>
          <w:sz w:val="21"/>
          <w:szCs w:val="21"/>
          <w:lang w:val="es-CL" w:eastAsia="es-CL"/>
        </w:rPr>
        <w:t>calibration</w:t>
      </w:r>
      <w:proofErr w:type="spellEnd"/>
      <w:r w:rsidR="00AA6C12" w:rsidRPr="0029208A">
        <w:rPr>
          <w:rFonts w:ascii="Tahoma" w:eastAsia="Arial" w:hAnsi="Tahoma" w:cs="Tahoma"/>
          <w:color w:val="000000"/>
          <w:sz w:val="21"/>
          <w:szCs w:val="21"/>
          <w:lang w:val="es-CL" w:eastAsia="es-CL"/>
        </w:rPr>
        <w:t xml:space="preserve"> of </w:t>
      </w:r>
      <w:proofErr w:type="spellStart"/>
      <w:r w:rsidR="00AA6C12" w:rsidRPr="0029208A">
        <w:rPr>
          <w:rFonts w:ascii="Tahoma" w:eastAsia="Arial" w:hAnsi="Tahoma" w:cs="Tahoma"/>
          <w:color w:val="000000"/>
          <w:sz w:val="21"/>
          <w:szCs w:val="21"/>
          <w:lang w:val="es-CL" w:eastAsia="es-CL"/>
        </w:rPr>
        <w:t>upright</w:t>
      </w:r>
      <w:proofErr w:type="spellEnd"/>
      <w:r w:rsidR="00AA6C12" w:rsidRPr="0029208A">
        <w:rPr>
          <w:rFonts w:ascii="Tahoma" w:eastAsia="Arial" w:hAnsi="Tahoma" w:cs="Tahoma"/>
          <w:color w:val="000000"/>
          <w:sz w:val="21"/>
          <w:szCs w:val="21"/>
          <w:lang w:val="es-CL" w:eastAsia="es-CL"/>
        </w:rPr>
        <w:t xml:space="preserve"> </w:t>
      </w:r>
      <w:proofErr w:type="spellStart"/>
      <w:r w:rsidR="00AA6C12" w:rsidRPr="0029208A">
        <w:rPr>
          <w:rFonts w:ascii="Tahoma" w:eastAsia="Arial" w:hAnsi="Tahoma" w:cs="Tahoma"/>
          <w:color w:val="000000"/>
          <w:sz w:val="21"/>
          <w:szCs w:val="21"/>
          <w:lang w:val="es-CL" w:eastAsia="es-CL"/>
        </w:rPr>
        <w:t>cylindrical</w:t>
      </w:r>
      <w:proofErr w:type="spellEnd"/>
      <w:r w:rsidR="00AA6C12" w:rsidRPr="0029208A">
        <w:rPr>
          <w:rFonts w:ascii="Tahoma" w:eastAsia="Arial" w:hAnsi="Tahoma" w:cs="Tahoma"/>
          <w:color w:val="000000"/>
          <w:sz w:val="21"/>
          <w:szCs w:val="21"/>
          <w:lang w:val="es-CL" w:eastAsia="es-CL"/>
        </w:rPr>
        <w:t xml:space="preserve"> </w:t>
      </w:r>
      <w:proofErr w:type="spellStart"/>
      <w:r w:rsidR="00AA6C12" w:rsidRPr="0029208A">
        <w:rPr>
          <w:rFonts w:ascii="Tahoma" w:eastAsia="Arial" w:hAnsi="Tahoma" w:cs="Tahoma"/>
          <w:color w:val="000000"/>
          <w:sz w:val="21"/>
          <w:szCs w:val="21"/>
          <w:lang w:val="es-CL" w:eastAsia="es-CL"/>
        </w:rPr>
        <w:t>tanks</w:t>
      </w:r>
      <w:proofErr w:type="spellEnd"/>
      <w:r w:rsidR="00AA6C12" w:rsidRPr="0029208A">
        <w:rPr>
          <w:rFonts w:ascii="Tahoma" w:eastAsia="Arial" w:hAnsi="Tahoma" w:cs="Tahoma"/>
          <w:color w:val="000000"/>
          <w:sz w:val="21"/>
          <w:szCs w:val="21"/>
          <w:lang w:val="es-CL" w:eastAsia="es-CL"/>
        </w:rPr>
        <w:t xml:space="preserve"> </w:t>
      </w:r>
      <w:proofErr w:type="spellStart"/>
      <w:r w:rsidR="00AA6C12" w:rsidRPr="0029208A">
        <w:rPr>
          <w:rFonts w:ascii="Tahoma" w:eastAsia="Arial" w:hAnsi="Tahoma" w:cs="Tahoma"/>
          <w:color w:val="000000"/>
          <w:sz w:val="21"/>
          <w:szCs w:val="21"/>
          <w:lang w:val="es-CL" w:eastAsia="es-CL"/>
        </w:rPr>
        <w:t>by</w:t>
      </w:r>
      <w:proofErr w:type="spellEnd"/>
      <w:r w:rsidR="00AA6C12" w:rsidRPr="0029208A">
        <w:rPr>
          <w:rFonts w:ascii="Tahoma" w:eastAsia="Arial" w:hAnsi="Tahoma" w:cs="Tahoma"/>
          <w:color w:val="000000"/>
          <w:sz w:val="21"/>
          <w:szCs w:val="21"/>
          <w:lang w:val="es-CL" w:eastAsia="es-CL"/>
        </w:rPr>
        <w:t xml:space="preserve"> </w:t>
      </w:r>
      <w:proofErr w:type="spellStart"/>
      <w:r w:rsidR="00AA6C12" w:rsidRPr="0029208A">
        <w:rPr>
          <w:rFonts w:ascii="Tahoma" w:eastAsia="Arial" w:hAnsi="Tahoma" w:cs="Tahoma"/>
          <w:color w:val="000000"/>
          <w:sz w:val="21"/>
          <w:szCs w:val="21"/>
          <w:lang w:val="es-CL" w:eastAsia="es-CL"/>
        </w:rPr>
        <w:t>the</w:t>
      </w:r>
      <w:proofErr w:type="spellEnd"/>
      <w:r w:rsidR="00AA6C12" w:rsidRPr="0029208A">
        <w:rPr>
          <w:rFonts w:ascii="Tahoma" w:eastAsia="Arial" w:hAnsi="Tahoma" w:cs="Tahoma"/>
          <w:color w:val="000000"/>
          <w:sz w:val="21"/>
          <w:szCs w:val="21"/>
          <w:lang w:val="es-CL" w:eastAsia="es-CL"/>
        </w:rPr>
        <w:t xml:space="preserve"> manual </w:t>
      </w:r>
      <w:proofErr w:type="spellStart"/>
      <w:r w:rsidR="00AA6C12" w:rsidRPr="0029208A">
        <w:rPr>
          <w:rFonts w:ascii="Tahoma" w:eastAsia="Arial" w:hAnsi="Tahoma" w:cs="Tahoma"/>
          <w:color w:val="000000"/>
          <w:sz w:val="21"/>
          <w:szCs w:val="21"/>
          <w:lang w:val="es-CL" w:eastAsia="es-CL"/>
        </w:rPr>
        <w:t>tank</w:t>
      </w:r>
      <w:proofErr w:type="spellEnd"/>
      <w:r w:rsidR="00AA6C12" w:rsidRPr="0029208A">
        <w:rPr>
          <w:rFonts w:ascii="Tahoma" w:eastAsia="Arial" w:hAnsi="Tahoma" w:cs="Tahoma"/>
          <w:color w:val="000000"/>
          <w:sz w:val="21"/>
          <w:szCs w:val="21"/>
          <w:lang w:val="es-CL" w:eastAsia="es-CL"/>
        </w:rPr>
        <w:t xml:space="preserve"> </w:t>
      </w:r>
      <w:proofErr w:type="spellStart"/>
      <w:r w:rsidR="00AA6C12" w:rsidRPr="0029208A">
        <w:rPr>
          <w:rFonts w:ascii="Tahoma" w:eastAsia="Arial" w:hAnsi="Tahoma" w:cs="Tahoma"/>
          <w:color w:val="000000"/>
          <w:sz w:val="21"/>
          <w:szCs w:val="21"/>
          <w:lang w:val="es-CL" w:eastAsia="es-CL"/>
        </w:rPr>
        <w:t>strapping</w:t>
      </w:r>
      <w:proofErr w:type="spellEnd"/>
      <w:r w:rsidR="00AA6C12" w:rsidRPr="0029208A">
        <w:rPr>
          <w:rFonts w:ascii="Tahoma" w:eastAsia="Arial" w:hAnsi="Tahoma" w:cs="Tahoma"/>
          <w:color w:val="000000"/>
          <w:sz w:val="21"/>
          <w:szCs w:val="21"/>
          <w:lang w:val="es-CL" w:eastAsia="es-CL"/>
        </w:rPr>
        <w:t xml:space="preserve"> </w:t>
      </w:r>
      <w:proofErr w:type="spellStart"/>
      <w:r w:rsidR="00AA6C12" w:rsidRPr="0029208A">
        <w:rPr>
          <w:rFonts w:ascii="Tahoma" w:eastAsia="Arial" w:hAnsi="Tahoma" w:cs="Tahoma"/>
          <w:color w:val="000000"/>
          <w:sz w:val="21"/>
          <w:szCs w:val="21"/>
          <w:lang w:val="es-CL" w:eastAsia="es-CL"/>
        </w:rPr>
        <w:t>method</w:t>
      </w:r>
      <w:proofErr w:type="spellEnd"/>
      <w:r w:rsidR="00AA6C12" w:rsidRPr="0029208A">
        <w:rPr>
          <w:rFonts w:ascii="Tahoma" w:eastAsia="Arial" w:hAnsi="Tahoma" w:cs="Tahoma"/>
          <w:color w:val="000000"/>
          <w:sz w:val="21"/>
          <w:szCs w:val="21"/>
          <w:lang w:val="es-CL" w:eastAsia="es-CL"/>
        </w:rPr>
        <w:t>). También se podrá utilizar el método electro-óptico interno/externo de determinación de distancia, a través del uso de un instrumento de medición escáner laser 3D, según el manual API MPMS 2.2D o según la norma ISO 7507, Partes 4 y 5 (Electro-</w:t>
      </w:r>
      <w:proofErr w:type="spellStart"/>
      <w:r w:rsidR="00AA6C12" w:rsidRPr="0029208A">
        <w:rPr>
          <w:rFonts w:ascii="Tahoma" w:eastAsia="Arial" w:hAnsi="Tahoma" w:cs="Tahoma"/>
          <w:color w:val="000000"/>
          <w:sz w:val="21"/>
          <w:szCs w:val="21"/>
          <w:lang w:val="es-CL" w:eastAsia="es-CL"/>
        </w:rPr>
        <w:t>Optical</w:t>
      </w:r>
      <w:proofErr w:type="spellEnd"/>
      <w:r w:rsidR="00AA6C12" w:rsidRPr="0029208A">
        <w:rPr>
          <w:rFonts w:ascii="Tahoma" w:eastAsia="Arial" w:hAnsi="Tahoma" w:cs="Tahoma"/>
          <w:color w:val="000000"/>
          <w:sz w:val="21"/>
          <w:szCs w:val="21"/>
          <w:lang w:val="es-CL" w:eastAsia="es-CL"/>
        </w:rPr>
        <w:t xml:space="preserve"> </w:t>
      </w:r>
      <w:proofErr w:type="spellStart"/>
      <w:r w:rsidR="00AA6C12" w:rsidRPr="0029208A">
        <w:rPr>
          <w:rFonts w:ascii="Tahoma" w:eastAsia="Arial" w:hAnsi="Tahoma" w:cs="Tahoma"/>
          <w:color w:val="000000"/>
          <w:sz w:val="21"/>
          <w:szCs w:val="21"/>
          <w:lang w:val="es-CL" w:eastAsia="es-CL"/>
        </w:rPr>
        <w:t>Distance</w:t>
      </w:r>
      <w:proofErr w:type="spellEnd"/>
      <w:r w:rsidR="00AA6C12" w:rsidRPr="0029208A">
        <w:rPr>
          <w:rFonts w:ascii="Tahoma" w:eastAsia="Arial" w:hAnsi="Tahoma" w:cs="Tahoma"/>
          <w:color w:val="000000"/>
          <w:sz w:val="21"/>
          <w:szCs w:val="21"/>
          <w:lang w:val="es-CL" w:eastAsia="es-CL"/>
        </w:rPr>
        <w:t xml:space="preserve"> </w:t>
      </w:r>
      <w:proofErr w:type="spellStart"/>
      <w:r w:rsidR="00AA6C12" w:rsidRPr="0029208A">
        <w:rPr>
          <w:rFonts w:ascii="Tahoma" w:eastAsia="Arial" w:hAnsi="Tahoma" w:cs="Tahoma"/>
          <w:color w:val="000000"/>
          <w:sz w:val="21"/>
          <w:szCs w:val="21"/>
          <w:lang w:val="es-CL" w:eastAsia="es-CL"/>
        </w:rPr>
        <w:t>Ranging</w:t>
      </w:r>
      <w:proofErr w:type="spellEnd"/>
      <w:r w:rsidR="00AA6C12" w:rsidRPr="0029208A">
        <w:rPr>
          <w:rFonts w:ascii="Tahoma" w:eastAsia="Arial" w:hAnsi="Tahoma" w:cs="Tahoma"/>
          <w:color w:val="000000"/>
          <w:sz w:val="21"/>
          <w:szCs w:val="21"/>
          <w:lang w:val="es-CL" w:eastAsia="es-CL"/>
        </w:rPr>
        <w:t>-EODR).</w:t>
      </w:r>
    </w:p>
    <w:p w14:paraId="1EC97012" w14:textId="77777777" w:rsidR="005A4FA9" w:rsidRPr="0029208A" w:rsidRDefault="005A4FA9" w:rsidP="00AA6C12">
      <w:pPr>
        <w:ind w:firstLine="708"/>
        <w:jc w:val="both"/>
        <w:rPr>
          <w:rFonts w:ascii="Tahoma" w:eastAsia="Arial" w:hAnsi="Tahoma" w:cs="Tahoma"/>
          <w:color w:val="000000"/>
          <w:sz w:val="21"/>
          <w:szCs w:val="21"/>
          <w:lang w:val="es-CL" w:eastAsia="es-CL"/>
        </w:rPr>
      </w:pPr>
    </w:p>
    <w:p w14:paraId="23360869" w14:textId="39133F31" w:rsidR="00AA6C12" w:rsidRPr="0029208A" w:rsidRDefault="005A4FA9" w:rsidP="00AA6C12">
      <w:pPr>
        <w:tabs>
          <w:tab w:val="left" w:pos="284"/>
          <w:tab w:val="left" w:pos="426"/>
        </w:tabs>
        <w:ind w:firstLine="4395"/>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Que, </w:t>
      </w:r>
      <w:r w:rsidR="00AA6C12" w:rsidRPr="0029208A">
        <w:rPr>
          <w:rFonts w:ascii="Tahoma" w:eastAsia="Arial" w:hAnsi="Tahoma" w:cs="Tahoma"/>
          <w:color w:val="000000"/>
          <w:sz w:val="21"/>
          <w:szCs w:val="21"/>
          <w:lang w:val="es-CL" w:eastAsia="es-CL"/>
        </w:rPr>
        <w:t xml:space="preserve">mediante el Oficio </w:t>
      </w:r>
      <w:r w:rsidR="00831C31">
        <w:rPr>
          <w:rFonts w:ascii="Tahoma" w:eastAsia="Arial" w:hAnsi="Tahoma" w:cs="Tahoma"/>
          <w:color w:val="000000"/>
          <w:sz w:val="21"/>
          <w:szCs w:val="21"/>
          <w:lang w:val="es-CL" w:eastAsia="es-CL"/>
        </w:rPr>
        <w:t xml:space="preserve">Ordinario </w:t>
      </w:r>
      <w:r w:rsidR="00AA6C12" w:rsidRPr="0029208A">
        <w:rPr>
          <w:rFonts w:ascii="Tahoma" w:eastAsia="Arial" w:hAnsi="Tahoma" w:cs="Tahoma"/>
          <w:color w:val="000000"/>
          <w:sz w:val="21"/>
          <w:szCs w:val="21"/>
          <w:lang w:val="es-CL" w:eastAsia="es-CL"/>
        </w:rPr>
        <w:t>N°393 de 2021, la Dirección Regional de la Aduana de Antofagasta plantea una solicitud para la revisión de la normativa contenida en el Anexo 6 del Apéndice XV del Capítulo 3 del Compendio de Normas Aduaneras en materia de la normativa técnica utilizada para la calibración de estanques para petróleo crudo y productos derivados de petróleo y la pertenencia de la utilización de la norma API 2250 y API 2.2.B “</w:t>
      </w:r>
      <w:proofErr w:type="spellStart"/>
      <w:r w:rsidR="00AA6C12" w:rsidRPr="0029208A">
        <w:rPr>
          <w:rFonts w:ascii="Tahoma" w:eastAsia="Arial" w:hAnsi="Tahoma" w:cs="Tahoma"/>
          <w:color w:val="000000"/>
          <w:sz w:val="21"/>
          <w:szCs w:val="21"/>
          <w:lang w:val="es-CL" w:eastAsia="es-CL"/>
        </w:rPr>
        <w:t>Optical</w:t>
      </w:r>
      <w:proofErr w:type="spellEnd"/>
      <w:r w:rsidR="00AA6C12" w:rsidRPr="0029208A">
        <w:rPr>
          <w:rFonts w:ascii="Tahoma" w:eastAsia="Arial" w:hAnsi="Tahoma" w:cs="Tahoma"/>
          <w:color w:val="000000"/>
          <w:sz w:val="21"/>
          <w:szCs w:val="21"/>
          <w:lang w:val="es-CL" w:eastAsia="es-CL"/>
        </w:rPr>
        <w:t xml:space="preserve"> Line Reference </w:t>
      </w:r>
      <w:proofErr w:type="spellStart"/>
      <w:r w:rsidR="00AA6C12" w:rsidRPr="0029208A">
        <w:rPr>
          <w:rFonts w:ascii="Tahoma" w:eastAsia="Arial" w:hAnsi="Tahoma" w:cs="Tahoma"/>
          <w:color w:val="000000"/>
          <w:sz w:val="21"/>
          <w:szCs w:val="21"/>
          <w:lang w:val="es-CL" w:eastAsia="es-CL"/>
        </w:rPr>
        <w:t>Method</w:t>
      </w:r>
      <w:proofErr w:type="spellEnd"/>
      <w:r w:rsidR="00AA6C12" w:rsidRPr="0029208A">
        <w:rPr>
          <w:rFonts w:ascii="Tahoma" w:eastAsia="Arial" w:hAnsi="Tahoma" w:cs="Tahoma"/>
          <w:color w:val="000000"/>
          <w:sz w:val="21"/>
          <w:szCs w:val="21"/>
          <w:lang w:val="es-CL" w:eastAsia="es-CL"/>
        </w:rPr>
        <w:t xml:space="preserve"> – ORLM” para la confección de las tablas de calibración de estanques que almacenan Acido Sulfúrico.</w:t>
      </w:r>
    </w:p>
    <w:p w14:paraId="2EDB8F85" w14:textId="44626899" w:rsidR="005A4FA9" w:rsidRPr="0029208A" w:rsidRDefault="005A4FA9" w:rsidP="00AA6C12">
      <w:pPr>
        <w:jc w:val="both"/>
        <w:rPr>
          <w:rFonts w:ascii="Tahoma" w:eastAsia="Arial" w:hAnsi="Tahoma" w:cs="Tahoma"/>
          <w:color w:val="000000"/>
          <w:sz w:val="21"/>
          <w:szCs w:val="21"/>
          <w:lang w:val="es-CL" w:eastAsia="es-CL"/>
        </w:rPr>
      </w:pPr>
    </w:p>
    <w:p w14:paraId="381DB05E" w14:textId="2B3FD099" w:rsidR="005A4FA9" w:rsidRPr="0029208A" w:rsidRDefault="005A4FA9" w:rsidP="005A4FA9">
      <w:pPr>
        <w:ind w:firstLine="4395"/>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Que, </w:t>
      </w:r>
      <w:r w:rsidR="00AA6C12" w:rsidRPr="0029208A">
        <w:rPr>
          <w:rFonts w:ascii="Tahoma" w:eastAsia="Arial" w:hAnsi="Tahoma" w:cs="Tahoma"/>
          <w:color w:val="000000"/>
          <w:sz w:val="21"/>
          <w:szCs w:val="21"/>
          <w:lang w:val="es-CL" w:eastAsia="es-CL"/>
        </w:rPr>
        <w:t xml:space="preserve">a través del Oficio </w:t>
      </w:r>
      <w:r w:rsidR="00831C31">
        <w:rPr>
          <w:rFonts w:ascii="Tahoma" w:eastAsia="Arial" w:hAnsi="Tahoma" w:cs="Tahoma"/>
          <w:color w:val="000000"/>
          <w:sz w:val="21"/>
          <w:szCs w:val="21"/>
          <w:lang w:val="es-CL" w:eastAsia="es-CL"/>
        </w:rPr>
        <w:t xml:space="preserve">Ordinario </w:t>
      </w:r>
      <w:r w:rsidR="00AA6C12" w:rsidRPr="0029208A">
        <w:rPr>
          <w:rFonts w:ascii="Tahoma" w:eastAsia="Arial" w:hAnsi="Tahoma" w:cs="Tahoma"/>
          <w:color w:val="000000"/>
          <w:sz w:val="21"/>
          <w:szCs w:val="21"/>
          <w:lang w:val="es-CL" w:eastAsia="es-CL"/>
        </w:rPr>
        <w:t xml:space="preserve">N°32 de 2022, la Subdirección Técnica informa el análisis normativo de lo planteado por la Aduana de Antofagasta, señalando que el método API MPMS 2.2B, corresponde al método que reemplazó al método manual para la medición de perímetros antes de la aparición de los métodos basados en instrumentos electro-ópticos, de ahí que las calibraciones actualmente vigentes en Chile sean realizadas con este método basado en el uso de una plomada óptica </w:t>
      </w:r>
      <w:proofErr w:type="spellStart"/>
      <w:r w:rsidR="00AA6C12" w:rsidRPr="0029208A">
        <w:rPr>
          <w:rFonts w:ascii="Tahoma" w:eastAsia="Arial" w:hAnsi="Tahoma" w:cs="Tahoma"/>
          <w:color w:val="000000"/>
          <w:sz w:val="21"/>
          <w:szCs w:val="21"/>
          <w:lang w:val="es-CL" w:eastAsia="es-CL"/>
        </w:rPr>
        <w:t>zenital</w:t>
      </w:r>
      <w:proofErr w:type="spellEnd"/>
      <w:r w:rsidR="00AA6C12" w:rsidRPr="0029208A">
        <w:rPr>
          <w:rFonts w:ascii="Tahoma" w:eastAsia="Arial" w:hAnsi="Tahoma" w:cs="Tahoma"/>
          <w:color w:val="000000"/>
          <w:sz w:val="21"/>
          <w:szCs w:val="21"/>
          <w:lang w:val="es-CL" w:eastAsia="es-CL"/>
        </w:rPr>
        <w:t xml:space="preserve"> y un carro magnético provisto con una regla de precisión, concluyendo la</w:t>
      </w:r>
      <w:r w:rsidR="0016284D" w:rsidRPr="0029208A">
        <w:rPr>
          <w:rFonts w:ascii="Tahoma" w:eastAsia="Arial" w:hAnsi="Tahoma" w:cs="Tahoma"/>
          <w:color w:val="000000"/>
          <w:sz w:val="21"/>
          <w:szCs w:val="21"/>
          <w:lang w:val="es-CL" w:eastAsia="es-CL"/>
        </w:rPr>
        <w:t xml:space="preserve"> pertinencia de su uso en la confección de </w:t>
      </w:r>
      <w:r w:rsidR="0016284D" w:rsidRPr="0029208A">
        <w:rPr>
          <w:rFonts w:ascii="Tahoma" w:eastAsia="Arial" w:hAnsi="Tahoma" w:cs="Tahoma"/>
          <w:color w:val="000000"/>
          <w:sz w:val="21"/>
          <w:szCs w:val="21"/>
          <w:lang w:val="es-CL" w:eastAsia="es-CL"/>
        </w:rPr>
        <w:lastRenderedPageBreak/>
        <w:t>las respectivas hojas de medida</w:t>
      </w:r>
      <w:r w:rsidR="00AA6C12" w:rsidRPr="0029208A">
        <w:rPr>
          <w:rFonts w:ascii="Tahoma" w:eastAsia="Arial" w:hAnsi="Tahoma" w:cs="Tahoma"/>
          <w:color w:val="000000"/>
          <w:sz w:val="21"/>
          <w:szCs w:val="21"/>
          <w:lang w:val="es-CL" w:eastAsia="es-CL"/>
        </w:rPr>
        <w:t>, toda vez que dicha norma técnica emplea un procedimiento mucho más preciso en comparación a la norma API MPMS 2.2</w:t>
      </w:r>
      <w:r w:rsidR="0016284D" w:rsidRPr="0029208A">
        <w:rPr>
          <w:rFonts w:ascii="Tahoma" w:eastAsia="Arial" w:hAnsi="Tahoma" w:cs="Tahoma"/>
          <w:color w:val="000000"/>
          <w:sz w:val="21"/>
          <w:szCs w:val="21"/>
          <w:lang w:val="es-CL" w:eastAsia="es-CL"/>
        </w:rPr>
        <w:t>A.</w:t>
      </w:r>
    </w:p>
    <w:p w14:paraId="6603D1D3" w14:textId="77777777" w:rsidR="005A4FA9" w:rsidRPr="0029208A" w:rsidRDefault="005A4FA9" w:rsidP="005A4FA9">
      <w:pPr>
        <w:jc w:val="both"/>
        <w:rPr>
          <w:rFonts w:ascii="Tahoma" w:eastAsia="Arial" w:hAnsi="Tahoma" w:cs="Tahoma"/>
          <w:color w:val="000000"/>
          <w:sz w:val="21"/>
          <w:szCs w:val="21"/>
          <w:lang w:val="es-CL" w:eastAsia="es-CL"/>
        </w:rPr>
      </w:pPr>
    </w:p>
    <w:p w14:paraId="7004062E" w14:textId="645AABAE" w:rsidR="00DE4E36" w:rsidRDefault="005A4FA9" w:rsidP="0016284D">
      <w:pPr>
        <w:ind w:firstLine="4395"/>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Que, </w:t>
      </w:r>
      <w:r w:rsidR="0016284D" w:rsidRPr="0029208A">
        <w:rPr>
          <w:rFonts w:ascii="Tahoma" w:eastAsia="Arial" w:hAnsi="Tahoma" w:cs="Tahoma"/>
          <w:color w:val="000000"/>
          <w:sz w:val="21"/>
          <w:szCs w:val="21"/>
          <w:lang w:val="es-CL" w:eastAsia="es-CL"/>
        </w:rPr>
        <w:t xml:space="preserve">a través del Oficio </w:t>
      </w:r>
      <w:r w:rsidR="00831C31">
        <w:rPr>
          <w:rFonts w:ascii="Tahoma" w:eastAsia="Arial" w:hAnsi="Tahoma" w:cs="Tahoma"/>
          <w:color w:val="000000"/>
          <w:sz w:val="21"/>
          <w:szCs w:val="21"/>
          <w:lang w:val="es-CL" w:eastAsia="es-CL"/>
        </w:rPr>
        <w:t xml:space="preserve">Ordinario </w:t>
      </w:r>
      <w:r w:rsidR="0016284D" w:rsidRPr="0029208A">
        <w:rPr>
          <w:rFonts w:ascii="Tahoma" w:eastAsia="Arial" w:hAnsi="Tahoma" w:cs="Tahoma"/>
          <w:color w:val="000000"/>
          <w:sz w:val="21"/>
          <w:szCs w:val="21"/>
          <w:lang w:val="es-CL" w:eastAsia="es-CL"/>
        </w:rPr>
        <w:t>N°1938 de 2022, la Subdirección de Fiscalización informa que sobre la base del análisis informado en el Oficio N°32 de 2022, se considera necesario actualizar la normativa contenida en el Anexo 6 del Apéndice XV del Capítulo 3 del Compendio de Normas Aduaneras, respecto a ampliar el alcance de las normas técnicas a utilizar en los procesos de calibración de estanque</w:t>
      </w:r>
      <w:r w:rsidR="0029208A" w:rsidRPr="0029208A">
        <w:rPr>
          <w:rFonts w:ascii="Tahoma" w:eastAsia="Arial" w:hAnsi="Tahoma" w:cs="Tahoma"/>
          <w:color w:val="000000"/>
          <w:sz w:val="21"/>
          <w:szCs w:val="21"/>
          <w:lang w:val="es-CL" w:eastAsia="es-CL"/>
        </w:rPr>
        <w:t>s y no circunscribirlas a solo dos</w:t>
      </w:r>
      <w:r w:rsidR="0016284D" w:rsidRPr="0029208A">
        <w:rPr>
          <w:rFonts w:ascii="Tahoma" w:eastAsia="Arial" w:hAnsi="Tahoma" w:cs="Tahoma"/>
          <w:color w:val="000000"/>
          <w:sz w:val="21"/>
          <w:szCs w:val="21"/>
          <w:lang w:val="es-CL" w:eastAsia="es-CL"/>
        </w:rPr>
        <w:t xml:space="preserve"> metodologías que tienen relación con operaciones de</w:t>
      </w:r>
      <w:r w:rsidR="007D0AB0">
        <w:rPr>
          <w:rFonts w:ascii="Tahoma" w:eastAsia="Arial" w:hAnsi="Tahoma" w:cs="Tahoma"/>
          <w:color w:val="000000"/>
          <w:sz w:val="21"/>
          <w:szCs w:val="21"/>
          <w:lang w:val="es-CL" w:eastAsia="es-CL"/>
        </w:rPr>
        <w:t xml:space="preserve"> combustibles.</w:t>
      </w:r>
    </w:p>
    <w:p w14:paraId="5D3EA050" w14:textId="46990729" w:rsidR="007D0AB0" w:rsidRDefault="007D0AB0" w:rsidP="0016284D">
      <w:pPr>
        <w:ind w:firstLine="4395"/>
        <w:jc w:val="both"/>
        <w:rPr>
          <w:rFonts w:ascii="Tahoma" w:eastAsia="Arial" w:hAnsi="Tahoma" w:cs="Tahoma"/>
          <w:color w:val="000000"/>
          <w:sz w:val="21"/>
          <w:szCs w:val="21"/>
          <w:lang w:val="es-CL" w:eastAsia="es-CL"/>
        </w:rPr>
      </w:pPr>
    </w:p>
    <w:p w14:paraId="58238243" w14:textId="4ABFC8A4" w:rsidR="007D0AB0" w:rsidRPr="00597E8D" w:rsidRDefault="007D0AB0" w:rsidP="007D0AB0">
      <w:pPr>
        <w:spacing w:after="120"/>
        <w:ind w:firstLine="4395"/>
        <w:jc w:val="both"/>
        <w:rPr>
          <w:rFonts w:ascii="Tahoma" w:hAnsi="Tahoma" w:cs="Tahoma"/>
          <w:sz w:val="21"/>
          <w:szCs w:val="21"/>
        </w:rPr>
      </w:pPr>
      <w:r w:rsidRPr="009D2BC0">
        <w:rPr>
          <w:rFonts w:ascii="Tahoma" w:hAnsi="Tahoma" w:cs="Tahoma"/>
          <w:sz w:val="21"/>
          <w:szCs w:val="21"/>
        </w:rPr>
        <w:t>Que, conforme a lo est</w:t>
      </w:r>
      <w:r>
        <w:rPr>
          <w:rFonts w:ascii="Tahoma" w:hAnsi="Tahoma" w:cs="Tahoma"/>
          <w:sz w:val="21"/>
          <w:szCs w:val="21"/>
        </w:rPr>
        <w:t>ablecido en la Resolución N°223 de 2022</w:t>
      </w:r>
      <w:r w:rsidRPr="009D2BC0">
        <w:rPr>
          <w:rFonts w:ascii="Tahoma" w:hAnsi="Tahoma" w:cs="Tahoma"/>
          <w:sz w:val="21"/>
          <w:szCs w:val="21"/>
        </w:rPr>
        <w:t xml:space="preserve">, que aprueba </w:t>
      </w:r>
      <w:r>
        <w:rPr>
          <w:rFonts w:ascii="Tahoma" w:hAnsi="Tahoma" w:cs="Tahoma"/>
          <w:sz w:val="21"/>
          <w:szCs w:val="21"/>
        </w:rPr>
        <w:t>la actualización a</w:t>
      </w:r>
      <w:r w:rsidRPr="009D2BC0">
        <w:rPr>
          <w:rFonts w:ascii="Tahoma" w:hAnsi="Tahoma" w:cs="Tahoma"/>
          <w:sz w:val="21"/>
          <w:szCs w:val="21"/>
        </w:rPr>
        <w:t>l Procedimiento de Publicación Anticipada, esta resolución fue puesta a disposición de los operadores del comercio internacional y de la ciudadanía, a través de la página web instituc</w:t>
      </w:r>
      <w:r>
        <w:rPr>
          <w:rFonts w:ascii="Tahoma" w:hAnsi="Tahoma" w:cs="Tahoma"/>
          <w:sz w:val="21"/>
          <w:szCs w:val="21"/>
        </w:rPr>
        <w:t>ional, entre los días XX.XX.2022</w:t>
      </w:r>
      <w:r w:rsidRPr="009D2BC0">
        <w:rPr>
          <w:rFonts w:ascii="Tahoma" w:hAnsi="Tahoma" w:cs="Tahoma"/>
          <w:sz w:val="21"/>
          <w:szCs w:val="21"/>
        </w:rPr>
        <w:t xml:space="preserve"> y XX</w:t>
      </w:r>
      <w:r>
        <w:rPr>
          <w:rFonts w:ascii="Tahoma" w:hAnsi="Tahoma" w:cs="Tahoma"/>
          <w:sz w:val="21"/>
          <w:szCs w:val="21"/>
        </w:rPr>
        <w:t>.XX.2022</w:t>
      </w:r>
      <w:r w:rsidRPr="009D2BC0">
        <w:rPr>
          <w:rFonts w:ascii="Tahoma" w:hAnsi="Tahoma" w:cs="Tahoma"/>
          <w:sz w:val="21"/>
          <w:szCs w:val="21"/>
        </w:rPr>
        <w:t>, a objeto de ser conocida con anticipación, recibir preguntas, comentarios y observaciones para minimizar errores o dificultades prácticas de aplicación an</w:t>
      </w:r>
      <w:r>
        <w:rPr>
          <w:rFonts w:ascii="Tahoma" w:hAnsi="Tahoma" w:cs="Tahoma"/>
          <w:sz w:val="21"/>
          <w:szCs w:val="21"/>
        </w:rPr>
        <w:t>tes de su adopción definitiva; y</w:t>
      </w:r>
    </w:p>
    <w:p w14:paraId="2EE998C8" w14:textId="05790E4D" w:rsidR="00CC1D42" w:rsidRPr="00CC1D42" w:rsidRDefault="00CC1D42" w:rsidP="00DE4E36">
      <w:pPr>
        <w:pStyle w:val="Textoindependiente2"/>
        <w:spacing w:line="240" w:lineRule="auto"/>
        <w:jc w:val="both"/>
        <w:rPr>
          <w:rFonts w:ascii="Verdana" w:hAnsi="Verdana"/>
          <w:sz w:val="20"/>
          <w:szCs w:val="20"/>
        </w:rPr>
      </w:pPr>
    </w:p>
    <w:p w14:paraId="529704A6" w14:textId="77777777" w:rsidR="005E3724" w:rsidRPr="0029208A" w:rsidRDefault="003A2987" w:rsidP="003E114F">
      <w:pPr>
        <w:jc w:val="both"/>
        <w:rPr>
          <w:rFonts w:ascii="Tahoma" w:eastAsia="Arial" w:hAnsi="Tahoma" w:cs="Tahoma"/>
          <w:color w:val="000000"/>
          <w:sz w:val="21"/>
          <w:szCs w:val="21"/>
          <w:lang w:val="es-CL" w:eastAsia="es-CL"/>
        </w:rPr>
      </w:pPr>
      <w:r w:rsidRPr="008433F9">
        <w:rPr>
          <w:rFonts w:ascii="Verdana" w:hAnsi="Verdana"/>
          <w:b/>
          <w:sz w:val="20"/>
          <w:szCs w:val="20"/>
        </w:rPr>
        <w:t xml:space="preserve">                                                     </w:t>
      </w:r>
      <w:r w:rsidR="0030133E" w:rsidRPr="0029208A">
        <w:rPr>
          <w:rFonts w:ascii="Tahoma" w:eastAsia="Arial" w:hAnsi="Tahoma" w:cs="Tahoma"/>
          <w:b/>
          <w:color w:val="000000"/>
          <w:sz w:val="21"/>
          <w:szCs w:val="21"/>
          <w:lang w:val="es-CL" w:eastAsia="es-CL"/>
        </w:rPr>
        <w:t>TENIENDO PRESENTE</w:t>
      </w:r>
      <w:r w:rsidR="0030133E" w:rsidRPr="0029208A">
        <w:rPr>
          <w:rFonts w:ascii="Tahoma" w:eastAsia="Arial" w:hAnsi="Tahoma" w:cs="Tahoma"/>
          <w:color w:val="000000"/>
          <w:sz w:val="21"/>
          <w:szCs w:val="21"/>
          <w:lang w:val="es-CL" w:eastAsia="es-CL"/>
        </w:rPr>
        <w:t>:</w:t>
      </w:r>
      <w:r w:rsidR="004F220F" w:rsidRPr="0029208A">
        <w:rPr>
          <w:rFonts w:ascii="Tahoma" w:eastAsia="Arial" w:hAnsi="Tahoma" w:cs="Tahoma"/>
          <w:color w:val="000000"/>
          <w:sz w:val="21"/>
          <w:szCs w:val="21"/>
          <w:lang w:val="es-CL" w:eastAsia="es-CL"/>
        </w:rPr>
        <w:t xml:space="preserve"> La R</w:t>
      </w:r>
      <w:r w:rsidR="0034298C" w:rsidRPr="0029208A">
        <w:rPr>
          <w:rFonts w:ascii="Tahoma" w:eastAsia="Arial" w:hAnsi="Tahoma" w:cs="Tahoma"/>
          <w:color w:val="000000"/>
          <w:sz w:val="21"/>
          <w:szCs w:val="21"/>
          <w:lang w:val="es-CL" w:eastAsia="es-CL"/>
        </w:rPr>
        <w:t>esolución N°7 de 2019</w:t>
      </w:r>
      <w:r w:rsidR="0030133E" w:rsidRPr="0029208A">
        <w:rPr>
          <w:rFonts w:ascii="Tahoma" w:eastAsia="Arial" w:hAnsi="Tahoma" w:cs="Tahoma"/>
          <w:color w:val="000000"/>
          <w:sz w:val="21"/>
          <w:szCs w:val="21"/>
          <w:lang w:val="es-CL" w:eastAsia="es-CL"/>
        </w:rPr>
        <w:t xml:space="preserve">, de la Contraloría General de la República sobre exención del trámite de Toma de Razón, </w:t>
      </w:r>
      <w:r w:rsidR="00945603" w:rsidRPr="0029208A">
        <w:rPr>
          <w:rFonts w:ascii="Tahoma" w:eastAsia="Arial" w:hAnsi="Tahoma" w:cs="Tahoma"/>
          <w:color w:val="000000"/>
          <w:sz w:val="21"/>
          <w:szCs w:val="21"/>
          <w:lang w:val="es-CL" w:eastAsia="es-CL"/>
        </w:rPr>
        <w:t>los números 7 y 8 del artículo 4 del D.F.L.</w:t>
      </w:r>
      <w:r w:rsidR="005F468A" w:rsidRPr="0029208A">
        <w:rPr>
          <w:rFonts w:ascii="Tahoma" w:eastAsia="Arial" w:hAnsi="Tahoma" w:cs="Tahoma"/>
          <w:color w:val="000000"/>
          <w:sz w:val="21"/>
          <w:szCs w:val="21"/>
          <w:lang w:val="es-CL" w:eastAsia="es-CL"/>
        </w:rPr>
        <w:t xml:space="preserve"> N° 329, de 1979, sobre Ley O</w:t>
      </w:r>
      <w:r w:rsidR="0030133E" w:rsidRPr="0029208A">
        <w:rPr>
          <w:rFonts w:ascii="Tahoma" w:eastAsia="Arial" w:hAnsi="Tahoma" w:cs="Tahoma"/>
          <w:color w:val="000000"/>
          <w:sz w:val="21"/>
          <w:szCs w:val="21"/>
          <w:lang w:val="es-CL" w:eastAsia="es-CL"/>
        </w:rPr>
        <w:t>rgánica del Servicio Nacional de Aduanas, dicto la siguiente:</w:t>
      </w:r>
    </w:p>
    <w:p w14:paraId="67784A1D" w14:textId="67D05402" w:rsidR="000F0F68" w:rsidRPr="00831C31" w:rsidRDefault="004F220F" w:rsidP="00831C31">
      <w:pPr>
        <w:rPr>
          <w:rFonts w:ascii="Verdana" w:hAnsi="Verdana"/>
          <w:b/>
          <w:sz w:val="20"/>
          <w:szCs w:val="20"/>
          <w:lang w:val="es-ES"/>
        </w:rPr>
      </w:pPr>
      <w:r w:rsidRPr="008433F9">
        <w:rPr>
          <w:rFonts w:ascii="Verdana" w:hAnsi="Verdana"/>
          <w:sz w:val="20"/>
          <w:szCs w:val="20"/>
          <w:lang w:val="es-ES"/>
        </w:rPr>
        <w:t xml:space="preserve">             </w:t>
      </w:r>
      <w:r w:rsidRPr="008433F9">
        <w:rPr>
          <w:rFonts w:ascii="Verdana" w:hAnsi="Verdana"/>
          <w:b/>
          <w:sz w:val="20"/>
          <w:szCs w:val="20"/>
          <w:lang w:val="es-ES"/>
        </w:rPr>
        <w:t xml:space="preserve">                                     </w:t>
      </w:r>
      <w:r w:rsidR="003A2987" w:rsidRPr="008433F9">
        <w:rPr>
          <w:rFonts w:ascii="Verdana" w:hAnsi="Verdana"/>
          <w:b/>
          <w:sz w:val="20"/>
          <w:szCs w:val="20"/>
          <w:lang w:val="es-ES"/>
        </w:rPr>
        <w:t xml:space="preserve">                                            </w:t>
      </w:r>
    </w:p>
    <w:p w14:paraId="0CC03845" w14:textId="77777777" w:rsidR="0071784C" w:rsidRPr="0029208A" w:rsidRDefault="000F0F68" w:rsidP="00FB4515">
      <w:pPr>
        <w:ind w:left="2832" w:firstLine="854"/>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RESOLUCION</w:t>
      </w:r>
      <w:r w:rsidR="00C42253" w:rsidRPr="0029208A">
        <w:rPr>
          <w:rFonts w:ascii="Tahoma" w:eastAsia="Arial" w:hAnsi="Tahoma" w:cs="Tahoma"/>
          <w:b/>
          <w:color w:val="000000"/>
          <w:sz w:val="21"/>
          <w:szCs w:val="21"/>
          <w:lang w:val="es-CL" w:eastAsia="es-CL"/>
        </w:rPr>
        <w:t>:</w:t>
      </w:r>
    </w:p>
    <w:p w14:paraId="453B5A9A" w14:textId="77777777" w:rsidR="0071784C" w:rsidRPr="008433F9" w:rsidRDefault="0071784C" w:rsidP="003A2987">
      <w:pPr>
        <w:ind w:left="708" w:hanging="705"/>
        <w:jc w:val="both"/>
        <w:rPr>
          <w:rFonts w:ascii="Verdana" w:hAnsi="Verdana"/>
          <w:b/>
          <w:sz w:val="20"/>
          <w:szCs w:val="20"/>
          <w:lang w:val="es-ES"/>
        </w:rPr>
      </w:pPr>
    </w:p>
    <w:p w14:paraId="46511703" w14:textId="77777777" w:rsidR="0013118C" w:rsidRPr="0013118C" w:rsidRDefault="0013118C" w:rsidP="0013118C">
      <w:pPr>
        <w:widowControl w:val="0"/>
        <w:autoSpaceDE w:val="0"/>
        <w:autoSpaceDN w:val="0"/>
        <w:jc w:val="both"/>
        <w:rPr>
          <w:rFonts w:asciiTheme="minorHAnsi" w:eastAsia="Tahoma" w:hAnsiTheme="minorHAnsi" w:cstheme="minorHAnsi"/>
          <w:szCs w:val="22"/>
          <w:lang w:val="es-ES" w:eastAsia="en-US"/>
        </w:rPr>
      </w:pPr>
    </w:p>
    <w:p w14:paraId="2FECB711" w14:textId="70E6524E" w:rsidR="0013118C" w:rsidRPr="0029208A" w:rsidRDefault="00FC0D02" w:rsidP="0013118C">
      <w:pPr>
        <w:widowControl w:val="0"/>
        <w:numPr>
          <w:ilvl w:val="0"/>
          <w:numId w:val="17"/>
        </w:numPr>
        <w:autoSpaceDE w:val="0"/>
        <w:autoSpaceDN w:val="0"/>
        <w:jc w:val="both"/>
        <w:rPr>
          <w:rFonts w:ascii="Tahoma" w:eastAsia="Arial" w:hAnsi="Tahoma" w:cs="Tahoma"/>
          <w:color w:val="000000"/>
          <w:sz w:val="21"/>
          <w:szCs w:val="21"/>
          <w:lang w:val="es-CL" w:eastAsia="es-CL"/>
        </w:rPr>
      </w:pPr>
      <w:r w:rsidRPr="0029208A">
        <w:rPr>
          <w:rFonts w:ascii="Tahoma" w:eastAsia="Arial" w:hAnsi="Tahoma" w:cs="Tahoma"/>
          <w:b/>
          <w:caps/>
          <w:color w:val="000000"/>
          <w:sz w:val="21"/>
          <w:szCs w:val="21"/>
          <w:lang w:val="es-CL" w:eastAsia="es-CL"/>
        </w:rPr>
        <w:t>Reemplá</w:t>
      </w:r>
      <w:r w:rsidR="008D53B4">
        <w:rPr>
          <w:rFonts w:ascii="Tahoma" w:eastAsia="Arial" w:hAnsi="Tahoma" w:cs="Tahoma"/>
          <w:b/>
          <w:caps/>
          <w:color w:val="000000"/>
          <w:sz w:val="21"/>
          <w:szCs w:val="21"/>
          <w:lang w:val="es-CL" w:eastAsia="es-CL"/>
        </w:rPr>
        <w:t>Za</w:t>
      </w:r>
      <w:bookmarkStart w:id="0" w:name="_GoBack"/>
      <w:bookmarkEnd w:id="0"/>
      <w:r w:rsidRPr="0029208A">
        <w:rPr>
          <w:rFonts w:ascii="Tahoma" w:eastAsia="Arial" w:hAnsi="Tahoma" w:cs="Tahoma"/>
          <w:b/>
          <w:caps/>
          <w:color w:val="000000"/>
          <w:sz w:val="21"/>
          <w:szCs w:val="21"/>
          <w:lang w:val="es-CL" w:eastAsia="es-CL"/>
        </w:rPr>
        <w:t>se</w:t>
      </w:r>
      <w:r w:rsidR="0013118C" w:rsidRPr="0029208A">
        <w:rPr>
          <w:rFonts w:ascii="Tahoma" w:eastAsia="Arial" w:hAnsi="Tahoma" w:cs="Tahoma"/>
          <w:color w:val="000000"/>
          <w:sz w:val="21"/>
          <w:szCs w:val="21"/>
          <w:lang w:val="es-CL" w:eastAsia="es-CL"/>
        </w:rPr>
        <w:t>,</w:t>
      </w:r>
      <w:r w:rsidR="0016284D" w:rsidRPr="0029208A">
        <w:rPr>
          <w:rFonts w:ascii="Tahoma" w:eastAsia="Arial" w:hAnsi="Tahoma" w:cs="Tahoma"/>
          <w:color w:val="000000"/>
          <w:sz w:val="21"/>
          <w:szCs w:val="21"/>
          <w:lang w:val="es-CL" w:eastAsia="es-CL"/>
        </w:rPr>
        <w:t xml:space="preserve"> el numeral 2</w:t>
      </w:r>
      <w:r w:rsidR="00BC1576" w:rsidRPr="0029208A">
        <w:rPr>
          <w:rFonts w:ascii="Tahoma" w:eastAsia="Arial" w:hAnsi="Tahoma" w:cs="Tahoma"/>
          <w:color w:val="000000"/>
          <w:sz w:val="21"/>
          <w:szCs w:val="21"/>
          <w:lang w:val="es-CL" w:eastAsia="es-CL"/>
        </w:rPr>
        <w:t xml:space="preserve"> de</w:t>
      </w:r>
      <w:r w:rsidR="0013118C" w:rsidRPr="0029208A">
        <w:rPr>
          <w:rFonts w:ascii="Tahoma" w:eastAsia="Arial" w:hAnsi="Tahoma" w:cs="Tahoma"/>
          <w:color w:val="000000"/>
          <w:sz w:val="21"/>
          <w:szCs w:val="21"/>
          <w:lang w:val="es-CL" w:eastAsia="es-CL"/>
        </w:rPr>
        <w:t xml:space="preserve">l Anexo 6 </w:t>
      </w:r>
      <w:r w:rsidR="0016284D" w:rsidRPr="0029208A">
        <w:rPr>
          <w:rFonts w:ascii="Tahoma" w:eastAsia="Arial" w:hAnsi="Tahoma" w:cs="Tahoma"/>
          <w:color w:val="000000"/>
          <w:sz w:val="21"/>
          <w:szCs w:val="21"/>
          <w:lang w:val="es-CL" w:eastAsia="es-CL"/>
        </w:rPr>
        <w:t>del Apéndice XV del Capítulo 3</w:t>
      </w:r>
      <w:r w:rsidR="0013118C" w:rsidRPr="0029208A">
        <w:rPr>
          <w:rFonts w:ascii="Tahoma" w:eastAsia="Arial" w:hAnsi="Tahoma" w:cs="Tahoma"/>
          <w:color w:val="000000"/>
          <w:sz w:val="21"/>
          <w:szCs w:val="21"/>
          <w:lang w:val="es-CL" w:eastAsia="es-CL"/>
        </w:rPr>
        <w:t>, del Compendio de Normas Aduaneras, conforme a lo que a continuación se indica.</w:t>
      </w:r>
    </w:p>
    <w:p w14:paraId="2737CD03" w14:textId="77777777" w:rsidR="0013118C" w:rsidRPr="0029208A" w:rsidRDefault="0013118C" w:rsidP="0013118C">
      <w:pPr>
        <w:widowControl w:val="0"/>
        <w:autoSpaceDE w:val="0"/>
        <w:autoSpaceDN w:val="0"/>
        <w:jc w:val="both"/>
        <w:rPr>
          <w:rFonts w:ascii="Tahoma" w:eastAsia="Arial" w:hAnsi="Tahoma" w:cs="Tahoma"/>
          <w:color w:val="000000"/>
          <w:sz w:val="21"/>
          <w:szCs w:val="21"/>
          <w:lang w:val="es-CL" w:eastAsia="es-CL"/>
        </w:rPr>
      </w:pPr>
    </w:p>
    <w:p w14:paraId="22C0AAA8" w14:textId="3CB17AE1" w:rsidR="0013118C" w:rsidRPr="0029208A" w:rsidRDefault="0016284D" w:rsidP="0013118C">
      <w:pPr>
        <w:tabs>
          <w:tab w:val="left" w:pos="993"/>
        </w:tabs>
        <w:ind w:left="1134" w:hanging="284"/>
        <w:jc w:val="both"/>
        <w:rPr>
          <w:rFonts w:ascii="Tahoma" w:eastAsia="Arial" w:hAnsi="Tahoma" w:cs="Tahoma"/>
          <w:color w:val="000000"/>
          <w:sz w:val="21"/>
          <w:szCs w:val="21"/>
          <w:lang w:val="es-CL" w:eastAsia="es-CL"/>
        </w:rPr>
      </w:pPr>
      <w:r w:rsidRPr="0029208A">
        <w:rPr>
          <w:rFonts w:ascii="Tahoma" w:eastAsia="Arial" w:hAnsi="Tahoma" w:cs="Tahoma"/>
          <w:b/>
          <w:color w:val="000000"/>
          <w:sz w:val="21"/>
          <w:szCs w:val="21"/>
          <w:lang w:val="es-CL" w:eastAsia="es-CL"/>
        </w:rPr>
        <w:t>2</w:t>
      </w:r>
      <w:r w:rsidR="0013118C" w:rsidRPr="0029208A">
        <w:rPr>
          <w:rFonts w:ascii="Tahoma" w:eastAsia="Arial" w:hAnsi="Tahoma" w:cs="Tahoma"/>
          <w:color w:val="000000"/>
          <w:sz w:val="21"/>
          <w:szCs w:val="21"/>
          <w:lang w:val="es-CL" w:eastAsia="es-CL"/>
        </w:rPr>
        <w:t xml:space="preserve">. </w:t>
      </w:r>
      <w:r w:rsidRPr="0029208A">
        <w:rPr>
          <w:rFonts w:ascii="Tahoma" w:eastAsia="Arial" w:hAnsi="Tahoma" w:cs="Tahoma"/>
          <w:color w:val="000000"/>
          <w:sz w:val="21"/>
          <w:szCs w:val="21"/>
          <w:lang w:val="es-CL" w:eastAsia="es-CL"/>
        </w:rPr>
        <w:t xml:space="preserve">Las tablas de calibración de los estanques deberán </w:t>
      </w:r>
      <w:r w:rsidR="008F281F" w:rsidRPr="0029208A">
        <w:rPr>
          <w:rFonts w:ascii="Tahoma" w:eastAsia="Arial" w:hAnsi="Tahoma" w:cs="Tahoma"/>
          <w:color w:val="000000"/>
          <w:sz w:val="21"/>
          <w:szCs w:val="21"/>
          <w:lang w:val="es-CL" w:eastAsia="es-CL"/>
        </w:rPr>
        <w:t xml:space="preserve">ser confeccionadas mediante los métodos indicados en las normas internacionalmente establecidas, tales como: API MPMS - </w:t>
      </w:r>
      <w:proofErr w:type="spellStart"/>
      <w:r w:rsidR="008F281F" w:rsidRPr="0029208A">
        <w:rPr>
          <w:rFonts w:ascii="Tahoma" w:eastAsia="Arial" w:hAnsi="Tahoma" w:cs="Tahoma"/>
          <w:color w:val="000000"/>
          <w:sz w:val="21"/>
          <w:szCs w:val="21"/>
          <w:lang w:val="es-CL" w:eastAsia="es-CL"/>
        </w:rPr>
        <w:t>Chapter</w:t>
      </w:r>
      <w:proofErr w:type="spellEnd"/>
      <w:r w:rsidR="008F281F" w:rsidRPr="0029208A">
        <w:rPr>
          <w:rFonts w:ascii="Tahoma" w:eastAsia="Arial" w:hAnsi="Tahoma" w:cs="Tahoma"/>
          <w:color w:val="000000"/>
          <w:sz w:val="21"/>
          <w:szCs w:val="21"/>
          <w:lang w:val="es-CL" w:eastAsia="es-CL"/>
        </w:rPr>
        <w:t xml:space="preserve"> 2 – </w:t>
      </w:r>
      <w:proofErr w:type="spellStart"/>
      <w:r w:rsidR="008F281F" w:rsidRPr="0029208A">
        <w:rPr>
          <w:rFonts w:ascii="Tahoma" w:eastAsia="Arial" w:hAnsi="Tahoma" w:cs="Tahoma"/>
          <w:color w:val="000000"/>
          <w:sz w:val="21"/>
          <w:szCs w:val="21"/>
          <w:lang w:val="es-CL" w:eastAsia="es-CL"/>
        </w:rPr>
        <w:t>Tank</w:t>
      </w:r>
      <w:proofErr w:type="spellEnd"/>
      <w:r w:rsidR="008F281F" w:rsidRPr="0029208A">
        <w:rPr>
          <w:rFonts w:ascii="Tahoma" w:eastAsia="Arial" w:hAnsi="Tahoma" w:cs="Tahoma"/>
          <w:color w:val="000000"/>
          <w:sz w:val="21"/>
          <w:szCs w:val="21"/>
          <w:lang w:val="es-CL" w:eastAsia="es-CL"/>
        </w:rPr>
        <w:t xml:space="preserve"> </w:t>
      </w:r>
      <w:proofErr w:type="spellStart"/>
      <w:r w:rsidR="008F281F" w:rsidRPr="0029208A">
        <w:rPr>
          <w:rFonts w:ascii="Tahoma" w:eastAsia="Arial" w:hAnsi="Tahoma" w:cs="Tahoma"/>
          <w:color w:val="000000"/>
          <w:sz w:val="21"/>
          <w:szCs w:val="21"/>
          <w:lang w:val="es-CL" w:eastAsia="es-CL"/>
        </w:rPr>
        <w:t>Calibration</w:t>
      </w:r>
      <w:proofErr w:type="spellEnd"/>
      <w:r w:rsidR="008F281F" w:rsidRPr="0029208A">
        <w:rPr>
          <w:rFonts w:ascii="Tahoma" w:eastAsia="Arial" w:hAnsi="Tahoma" w:cs="Tahoma"/>
          <w:color w:val="000000"/>
          <w:sz w:val="21"/>
          <w:szCs w:val="21"/>
          <w:lang w:val="es-CL" w:eastAsia="es-CL"/>
        </w:rPr>
        <w:t xml:space="preserve"> (American </w:t>
      </w:r>
      <w:proofErr w:type="spellStart"/>
      <w:r w:rsidR="008F281F" w:rsidRPr="0029208A">
        <w:rPr>
          <w:rFonts w:ascii="Tahoma" w:eastAsia="Arial" w:hAnsi="Tahoma" w:cs="Tahoma"/>
          <w:color w:val="000000"/>
          <w:sz w:val="21"/>
          <w:szCs w:val="21"/>
          <w:lang w:val="es-CL" w:eastAsia="es-CL"/>
        </w:rPr>
        <w:t>Petroleum</w:t>
      </w:r>
      <w:proofErr w:type="spellEnd"/>
      <w:r w:rsidR="008F281F" w:rsidRPr="0029208A">
        <w:rPr>
          <w:rFonts w:ascii="Tahoma" w:eastAsia="Arial" w:hAnsi="Tahoma" w:cs="Tahoma"/>
          <w:color w:val="000000"/>
          <w:sz w:val="21"/>
          <w:szCs w:val="21"/>
          <w:lang w:val="es-CL" w:eastAsia="es-CL"/>
        </w:rPr>
        <w:t xml:space="preserve"> </w:t>
      </w:r>
      <w:proofErr w:type="spellStart"/>
      <w:r w:rsidR="008F281F" w:rsidRPr="0029208A">
        <w:rPr>
          <w:rFonts w:ascii="Tahoma" w:eastAsia="Arial" w:hAnsi="Tahoma" w:cs="Tahoma"/>
          <w:color w:val="000000"/>
          <w:sz w:val="21"/>
          <w:szCs w:val="21"/>
          <w:lang w:val="es-CL" w:eastAsia="es-CL"/>
        </w:rPr>
        <w:t>Institute</w:t>
      </w:r>
      <w:proofErr w:type="spellEnd"/>
      <w:r w:rsidR="008F281F" w:rsidRPr="0029208A">
        <w:rPr>
          <w:rFonts w:ascii="Tahoma" w:eastAsia="Arial" w:hAnsi="Tahoma" w:cs="Tahoma"/>
          <w:color w:val="000000"/>
          <w:sz w:val="21"/>
          <w:szCs w:val="21"/>
          <w:lang w:val="es-CL" w:eastAsia="es-CL"/>
        </w:rPr>
        <w:t xml:space="preserve">, Manual of </w:t>
      </w:r>
      <w:proofErr w:type="spellStart"/>
      <w:r w:rsidR="008F281F" w:rsidRPr="0029208A">
        <w:rPr>
          <w:rFonts w:ascii="Tahoma" w:eastAsia="Arial" w:hAnsi="Tahoma" w:cs="Tahoma"/>
          <w:color w:val="000000"/>
          <w:sz w:val="21"/>
          <w:szCs w:val="21"/>
          <w:lang w:val="es-CL" w:eastAsia="es-CL"/>
        </w:rPr>
        <w:t>Petroleum</w:t>
      </w:r>
      <w:proofErr w:type="spellEnd"/>
      <w:r w:rsidR="008F281F" w:rsidRPr="0029208A">
        <w:rPr>
          <w:rFonts w:ascii="Tahoma" w:eastAsia="Arial" w:hAnsi="Tahoma" w:cs="Tahoma"/>
          <w:color w:val="000000"/>
          <w:sz w:val="21"/>
          <w:szCs w:val="21"/>
          <w:lang w:val="es-CL" w:eastAsia="es-CL"/>
        </w:rPr>
        <w:t xml:space="preserve"> </w:t>
      </w:r>
      <w:proofErr w:type="spellStart"/>
      <w:r w:rsidR="008F281F" w:rsidRPr="0029208A">
        <w:rPr>
          <w:rFonts w:ascii="Tahoma" w:eastAsia="Arial" w:hAnsi="Tahoma" w:cs="Tahoma"/>
          <w:color w:val="000000"/>
          <w:sz w:val="21"/>
          <w:szCs w:val="21"/>
          <w:lang w:val="es-CL" w:eastAsia="es-CL"/>
        </w:rPr>
        <w:t>Measurement</w:t>
      </w:r>
      <w:proofErr w:type="spellEnd"/>
      <w:r w:rsidR="008F281F" w:rsidRPr="0029208A">
        <w:rPr>
          <w:rFonts w:ascii="Tahoma" w:eastAsia="Arial" w:hAnsi="Tahoma" w:cs="Tahoma"/>
          <w:color w:val="000000"/>
          <w:sz w:val="21"/>
          <w:szCs w:val="21"/>
          <w:lang w:val="es-CL" w:eastAsia="es-CL"/>
        </w:rPr>
        <w:t xml:space="preserve"> Estándar), ISO 7507 “</w:t>
      </w:r>
      <w:proofErr w:type="spellStart"/>
      <w:r w:rsidR="008F281F" w:rsidRPr="0029208A">
        <w:rPr>
          <w:rFonts w:ascii="Tahoma" w:eastAsia="Arial" w:hAnsi="Tahoma" w:cs="Tahoma"/>
          <w:color w:val="000000"/>
          <w:sz w:val="21"/>
          <w:szCs w:val="21"/>
          <w:lang w:val="es-CL" w:eastAsia="es-CL"/>
        </w:rPr>
        <w:t>Calibration</w:t>
      </w:r>
      <w:proofErr w:type="spellEnd"/>
      <w:r w:rsidR="008F281F" w:rsidRPr="0029208A">
        <w:rPr>
          <w:rFonts w:ascii="Tahoma" w:eastAsia="Arial" w:hAnsi="Tahoma" w:cs="Tahoma"/>
          <w:color w:val="000000"/>
          <w:sz w:val="21"/>
          <w:szCs w:val="21"/>
          <w:lang w:val="es-CL" w:eastAsia="es-CL"/>
        </w:rPr>
        <w:t xml:space="preserve"> of Vertical </w:t>
      </w:r>
      <w:proofErr w:type="spellStart"/>
      <w:r w:rsidR="008F281F" w:rsidRPr="0029208A">
        <w:rPr>
          <w:rFonts w:ascii="Tahoma" w:eastAsia="Arial" w:hAnsi="Tahoma" w:cs="Tahoma"/>
          <w:color w:val="000000"/>
          <w:sz w:val="21"/>
          <w:szCs w:val="21"/>
          <w:lang w:val="es-CL" w:eastAsia="es-CL"/>
        </w:rPr>
        <w:t>Cyllindrical</w:t>
      </w:r>
      <w:proofErr w:type="spellEnd"/>
      <w:r w:rsidR="008F281F" w:rsidRPr="0029208A">
        <w:rPr>
          <w:rFonts w:ascii="Tahoma" w:eastAsia="Arial" w:hAnsi="Tahoma" w:cs="Tahoma"/>
          <w:color w:val="000000"/>
          <w:sz w:val="21"/>
          <w:szCs w:val="21"/>
          <w:lang w:val="es-CL" w:eastAsia="es-CL"/>
        </w:rPr>
        <w:t xml:space="preserve"> </w:t>
      </w:r>
      <w:proofErr w:type="spellStart"/>
      <w:r w:rsidR="008F281F" w:rsidRPr="0029208A">
        <w:rPr>
          <w:rFonts w:ascii="Tahoma" w:eastAsia="Arial" w:hAnsi="Tahoma" w:cs="Tahoma"/>
          <w:color w:val="000000"/>
          <w:sz w:val="21"/>
          <w:szCs w:val="21"/>
          <w:lang w:val="es-CL" w:eastAsia="es-CL"/>
        </w:rPr>
        <w:t>Tank</w:t>
      </w:r>
      <w:proofErr w:type="spellEnd"/>
      <w:r w:rsidR="008F281F" w:rsidRPr="0029208A">
        <w:rPr>
          <w:rFonts w:ascii="Tahoma" w:eastAsia="Arial" w:hAnsi="Tahoma" w:cs="Tahoma"/>
          <w:color w:val="000000"/>
          <w:sz w:val="21"/>
          <w:szCs w:val="21"/>
          <w:lang w:val="es-CL" w:eastAsia="es-CL"/>
        </w:rPr>
        <w:t xml:space="preserve">” (International </w:t>
      </w:r>
      <w:proofErr w:type="spellStart"/>
      <w:r w:rsidR="008F281F" w:rsidRPr="0029208A">
        <w:rPr>
          <w:rFonts w:ascii="Tahoma" w:eastAsia="Arial" w:hAnsi="Tahoma" w:cs="Tahoma"/>
          <w:color w:val="000000"/>
          <w:sz w:val="21"/>
          <w:szCs w:val="21"/>
          <w:lang w:val="es-CL" w:eastAsia="es-CL"/>
        </w:rPr>
        <w:t>Organization</w:t>
      </w:r>
      <w:proofErr w:type="spellEnd"/>
      <w:r w:rsidR="008F281F" w:rsidRPr="0029208A">
        <w:rPr>
          <w:rFonts w:ascii="Tahoma" w:eastAsia="Arial" w:hAnsi="Tahoma" w:cs="Tahoma"/>
          <w:color w:val="000000"/>
          <w:sz w:val="21"/>
          <w:szCs w:val="21"/>
          <w:lang w:val="es-CL" w:eastAsia="es-CL"/>
        </w:rPr>
        <w:t xml:space="preserve"> </w:t>
      </w:r>
      <w:proofErr w:type="spellStart"/>
      <w:r w:rsidR="008F281F" w:rsidRPr="0029208A">
        <w:rPr>
          <w:rFonts w:ascii="Tahoma" w:eastAsia="Arial" w:hAnsi="Tahoma" w:cs="Tahoma"/>
          <w:color w:val="000000"/>
          <w:sz w:val="21"/>
          <w:szCs w:val="21"/>
          <w:lang w:val="es-CL" w:eastAsia="es-CL"/>
        </w:rPr>
        <w:t>for</w:t>
      </w:r>
      <w:proofErr w:type="spellEnd"/>
      <w:r w:rsidR="008F281F" w:rsidRPr="0029208A">
        <w:rPr>
          <w:rFonts w:ascii="Tahoma" w:eastAsia="Arial" w:hAnsi="Tahoma" w:cs="Tahoma"/>
          <w:color w:val="000000"/>
          <w:sz w:val="21"/>
          <w:szCs w:val="21"/>
          <w:lang w:val="es-CL" w:eastAsia="es-CL"/>
        </w:rPr>
        <w:t xml:space="preserve"> </w:t>
      </w:r>
      <w:proofErr w:type="spellStart"/>
      <w:r w:rsidR="008F281F" w:rsidRPr="0029208A">
        <w:rPr>
          <w:rFonts w:ascii="Tahoma" w:eastAsia="Arial" w:hAnsi="Tahoma" w:cs="Tahoma"/>
          <w:color w:val="000000"/>
          <w:sz w:val="21"/>
          <w:szCs w:val="21"/>
          <w:lang w:val="es-CL" w:eastAsia="es-CL"/>
        </w:rPr>
        <w:t>Standardization</w:t>
      </w:r>
      <w:proofErr w:type="spellEnd"/>
      <w:r w:rsidR="008F281F" w:rsidRPr="0029208A">
        <w:rPr>
          <w:rFonts w:ascii="Tahoma" w:eastAsia="Arial" w:hAnsi="Tahoma" w:cs="Tahoma"/>
          <w:color w:val="000000"/>
          <w:sz w:val="21"/>
          <w:szCs w:val="21"/>
          <w:lang w:val="es-CL" w:eastAsia="es-CL"/>
        </w:rPr>
        <w:t xml:space="preserve">) u otras normas relacionadas a la calibración de estanques informadas por organismos internacionales de estandarización. </w:t>
      </w:r>
    </w:p>
    <w:p w14:paraId="545FBC35" w14:textId="77777777" w:rsidR="0013118C" w:rsidRPr="0013118C" w:rsidRDefault="0013118C" w:rsidP="0013118C">
      <w:pPr>
        <w:ind w:left="1134"/>
        <w:jc w:val="both"/>
        <w:rPr>
          <w:rFonts w:ascii="Verdana" w:hAnsi="Verdana"/>
          <w:sz w:val="20"/>
          <w:szCs w:val="20"/>
        </w:rPr>
      </w:pPr>
    </w:p>
    <w:p w14:paraId="2C9C8444" w14:textId="57D5F724" w:rsidR="0013118C" w:rsidRPr="0013118C" w:rsidRDefault="0013118C" w:rsidP="0013118C">
      <w:pPr>
        <w:widowControl w:val="0"/>
        <w:autoSpaceDE w:val="0"/>
        <w:autoSpaceDN w:val="0"/>
        <w:jc w:val="both"/>
        <w:rPr>
          <w:rFonts w:asciiTheme="minorHAnsi" w:eastAsia="Tahoma" w:hAnsiTheme="minorHAnsi" w:cstheme="minorHAnsi"/>
          <w:sz w:val="22"/>
          <w:szCs w:val="22"/>
          <w:lang w:eastAsia="en-US"/>
        </w:rPr>
      </w:pPr>
    </w:p>
    <w:p w14:paraId="0B8AFBEC" w14:textId="77777777" w:rsidR="00DE4E36" w:rsidRPr="0029208A" w:rsidRDefault="00DE4E36" w:rsidP="00DE4E36">
      <w:pPr>
        <w:widowControl w:val="0"/>
        <w:numPr>
          <w:ilvl w:val="0"/>
          <w:numId w:val="17"/>
        </w:numPr>
        <w:autoSpaceDE w:val="0"/>
        <w:autoSpaceDN w:val="0"/>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Como consecuencia de las modificaciones anteriores, incorpórense las hojas respectivas al Compendio de Normas Aduaneras, adjuntas a la presente Resolución.</w:t>
      </w:r>
    </w:p>
    <w:p w14:paraId="6DEF50B1" w14:textId="77777777" w:rsidR="00DE4E36" w:rsidRPr="0029208A" w:rsidRDefault="00DE4E36" w:rsidP="00DE4E36">
      <w:pPr>
        <w:widowControl w:val="0"/>
        <w:autoSpaceDE w:val="0"/>
        <w:autoSpaceDN w:val="0"/>
        <w:ind w:left="720"/>
        <w:jc w:val="both"/>
        <w:rPr>
          <w:rFonts w:ascii="Tahoma" w:eastAsia="Arial" w:hAnsi="Tahoma" w:cs="Tahoma"/>
          <w:color w:val="000000"/>
          <w:sz w:val="21"/>
          <w:szCs w:val="21"/>
          <w:lang w:val="es-CL" w:eastAsia="es-CL"/>
        </w:rPr>
      </w:pPr>
    </w:p>
    <w:p w14:paraId="10F78CD7" w14:textId="77777777" w:rsidR="00DE4E36" w:rsidRPr="0029208A" w:rsidRDefault="00DE4E36" w:rsidP="00DE4E36">
      <w:pPr>
        <w:pStyle w:val="Prrafodelista"/>
        <w:numPr>
          <w:ilvl w:val="0"/>
          <w:numId w:val="17"/>
        </w:numPr>
        <w:spacing w:line="276" w:lineRule="auto"/>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Esta resolución entrará en vigencia a contar de su publicación en el Diario Oficial.</w:t>
      </w:r>
    </w:p>
    <w:p w14:paraId="03E2D55F" w14:textId="77777777" w:rsidR="00DE4E36" w:rsidRPr="00DE4E36" w:rsidRDefault="00DE4E36" w:rsidP="00DE4E36">
      <w:pPr>
        <w:widowControl w:val="0"/>
        <w:autoSpaceDE w:val="0"/>
        <w:autoSpaceDN w:val="0"/>
        <w:ind w:left="360"/>
        <w:jc w:val="both"/>
        <w:rPr>
          <w:rFonts w:asciiTheme="minorHAnsi" w:eastAsia="Tahoma" w:hAnsiTheme="minorHAnsi" w:cstheme="minorHAnsi"/>
          <w:sz w:val="22"/>
          <w:szCs w:val="22"/>
          <w:lang w:val="es-ES" w:eastAsia="es-ES"/>
        </w:rPr>
      </w:pPr>
    </w:p>
    <w:p w14:paraId="30205902" w14:textId="77777777" w:rsidR="008548BD" w:rsidRDefault="008548BD" w:rsidP="002C25E5">
      <w:pPr>
        <w:jc w:val="both"/>
        <w:rPr>
          <w:rFonts w:ascii="Verdana" w:hAnsi="Verdana"/>
          <w:b/>
          <w:sz w:val="20"/>
          <w:szCs w:val="20"/>
          <w:lang w:val="es-ES"/>
        </w:rPr>
      </w:pPr>
    </w:p>
    <w:p w14:paraId="64035DBE" w14:textId="77777777" w:rsidR="008548BD" w:rsidRDefault="008548BD" w:rsidP="002C25E5">
      <w:pPr>
        <w:jc w:val="both"/>
        <w:rPr>
          <w:rFonts w:ascii="Verdana" w:hAnsi="Verdana"/>
          <w:b/>
          <w:sz w:val="20"/>
          <w:szCs w:val="20"/>
          <w:lang w:val="es-ES"/>
        </w:rPr>
      </w:pPr>
    </w:p>
    <w:p w14:paraId="70302ED1" w14:textId="77777777" w:rsidR="005E3724" w:rsidRPr="0029208A" w:rsidRDefault="003A2987" w:rsidP="002C25E5">
      <w:pPr>
        <w:jc w:val="both"/>
        <w:rPr>
          <w:rFonts w:ascii="Tahoma" w:eastAsia="Arial" w:hAnsi="Tahoma" w:cs="Tahoma"/>
          <w:b/>
          <w:color w:val="000000"/>
          <w:sz w:val="21"/>
          <w:szCs w:val="21"/>
          <w:lang w:val="es-CL" w:eastAsia="es-CL"/>
        </w:rPr>
      </w:pPr>
      <w:r w:rsidRPr="0029208A">
        <w:rPr>
          <w:rFonts w:ascii="Tahoma" w:eastAsia="Arial" w:hAnsi="Tahoma" w:cs="Tahoma"/>
          <w:b/>
          <w:color w:val="000000"/>
          <w:sz w:val="21"/>
          <w:szCs w:val="21"/>
          <w:lang w:val="es-CL" w:eastAsia="es-CL"/>
        </w:rPr>
        <w:t>AN</w:t>
      </w:r>
      <w:r w:rsidR="00BF04C0" w:rsidRPr="0029208A">
        <w:rPr>
          <w:rFonts w:ascii="Tahoma" w:eastAsia="Arial" w:hAnsi="Tahoma" w:cs="Tahoma"/>
          <w:b/>
          <w:color w:val="000000"/>
          <w:sz w:val="21"/>
          <w:szCs w:val="21"/>
          <w:lang w:val="es-CL" w:eastAsia="es-CL"/>
        </w:rPr>
        <w:t>Ó</w:t>
      </w:r>
      <w:r w:rsidRPr="0029208A">
        <w:rPr>
          <w:rFonts w:ascii="Tahoma" w:eastAsia="Arial" w:hAnsi="Tahoma" w:cs="Tahoma"/>
          <w:b/>
          <w:color w:val="000000"/>
          <w:sz w:val="21"/>
          <w:szCs w:val="21"/>
          <w:lang w:val="es-CL" w:eastAsia="es-CL"/>
        </w:rPr>
        <w:t>TESE, COMUN</w:t>
      </w:r>
      <w:r w:rsidR="00BF04C0" w:rsidRPr="0029208A">
        <w:rPr>
          <w:rFonts w:ascii="Tahoma" w:eastAsia="Arial" w:hAnsi="Tahoma" w:cs="Tahoma"/>
          <w:b/>
          <w:color w:val="000000"/>
          <w:sz w:val="21"/>
          <w:szCs w:val="21"/>
          <w:lang w:val="es-CL" w:eastAsia="es-CL"/>
        </w:rPr>
        <w:t>Í</w:t>
      </w:r>
      <w:r w:rsidRPr="0029208A">
        <w:rPr>
          <w:rFonts w:ascii="Tahoma" w:eastAsia="Arial" w:hAnsi="Tahoma" w:cs="Tahoma"/>
          <w:b/>
          <w:color w:val="000000"/>
          <w:sz w:val="21"/>
          <w:szCs w:val="21"/>
          <w:lang w:val="es-CL" w:eastAsia="es-CL"/>
        </w:rPr>
        <w:t>QUESE Y PUBL</w:t>
      </w:r>
      <w:r w:rsidR="00BF04C0" w:rsidRPr="0029208A">
        <w:rPr>
          <w:rFonts w:ascii="Tahoma" w:eastAsia="Arial" w:hAnsi="Tahoma" w:cs="Tahoma"/>
          <w:b/>
          <w:color w:val="000000"/>
          <w:sz w:val="21"/>
          <w:szCs w:val="21"/>
          <w:lang w:val="es-CL" w:eastAsia="es-CL"/>
        </w:rPr>
        <w:t>Í</w:t>
      </w:r>
      <w:r w:rsidRPr="0029208A">
        <w:rPr>
          <w:rFonts w:ascii="Tahoma" w:eastAsia="Arial" w:hAnsi="Tahoma" w:cs="Tahoma"/>
          <w:b/>
          <w:color w:val="000000"/>
          <w:sz w:val="21"/>
          <w:szCs w:val="21"/>
          <w:lang w:val="es-CL" w:eastAsia="es-CL"/>
        </w:rPr>
        <w:t xml:space="preserve">QUESE </w:t>
      </w:r>
      <w:r w:rsidR="00F44825" w:rsidRPr="0029208A">
        <w:rPr>
          <w:rFonts w:ascii="Tahoma" w:eastAsia="Arial" w:hAnsi="Tahoma" w:cs="Tahoma"/>
          <w:b/>
          <w:color w:val="000000"/>
          <w:sz w:val="21"/>
          <w:szCs w:val="21"/>
          <w:lang w:val="es-CL" w:eastAsia="es-CL"/>
        </w:rPr>
        <w:t xml:space="preserve">EN EXTRACTO EN EL DIARIO OFICIAL Y EN FORMA COMPLETA </w:t>
      </w:r>
      <w:r w:rsidRPr="0029208A">
        <w:rPr>
          <w:rFonts w:ascii="Tahoma" w:eastAsia="Arial" w:hAnsi="Tahoma" w:cs="Tahoma"/>
          <w:b/>
          <w:color w:val="000000"/>
          <w:sz w:val="21"/>
          <w:szCs w:val="21"/>
          <w:lang w:val="es-CL" w:eastAsia="es-CL"/>
        </w:rPr>
        <w:t xml:space="preserve">EN LA </w:t>
      </w:r>
      <w:r w:rsidR="00BF04C0" w:rsidRPr="0029208A">
        <w:rPr>
          <w:rFonts w:ascii="Tahoma" w:eastAsia="Arial" w:hAnsi="Tahoma" w:cs="Tahoma"/>
          <w:b/>
          <w:color w:val="000000"/>
          <w:sz w:val="21"/>
          <w:szCs w:val="21"/>
          <w:lang w:val="es-CL" w:eastAsia="es-CL"/>
        </w:rPr>
        <w:t xml:space="preserve">PÁGINA </w:t>
      </w:r>
      <w:r w:rsidRPr="0029208A">
        <w:rPr>
          <w:rFonts w:ascii="Tahoma" w:eastAsia="Arial" w:hAnsi="Tahoma" w:cs="Tahoma"/>
          <w:b/>
          <w:color w:val="000000"/>
          <w:sz w:val="21"/>
          <w:szCs w:val="21"/>
          <w:lang w:val="es-CL" w:eastAsia="es-CL"/>
        </w:rPr>
        <w:t>WEB DEL SERVICIO</w:t>
      </w:r>
      <w:r w:rsidRPr="0029208A">
        <w:rPr>
          <w:rFonts w:ascii="Tahoma" w:eastAsia="Arial" w:hAnsi="Tahoma" w:cs="Tahoma"/>
          <w:b/>
          <w:color w:val="000000"/>
          <w:sz w:val="21"/>
          <w:szCs w:val="21"/>
          <w:lang w:val="es-CL" w:eastAsia="es-CL"/>
        </w:rPr>
        <w:tab/>
      </w:r>
    </w:p>
    <w:p w14:paraId="0380FE3E" w14:textId="77777777" w:rsidR="0041758E" w:rsidRPr="004164A6" w:rsidRDefault="003A2987" w:rsidP="004F220F">
      <w:pPr>
        <w:jc w:val="both"/>
        <w:rPr>
          <w:rFonts w:ascii="Verdana" w:hAnsi="Verdana"/>
          <w:b/>
          <w:sz w:val="20"/>
          <w:szCs w:val="20"/>
          <w:lang w:val="es-ES"/>
        </w:rPr>
      </w:pPr>
      <w:r w:rsidRPr="008433F9">
        <w:rPr>
          <w:rFonts w:ascii="Verdana" w:hAnsi="Verdana"/>
          <w:b/>
          <w:sz w:val="20"/>
          <w:szCs w:val="20"/>
          <w:lang w:val="es-ES"/>
        </w:rPr>
        <w:t xml:space="preserve">                   </w:t>
      </w:r>
    </w:p>
    <w:sectPr w:rsidR="0041758E" w:rsidRPr="004164A6" w:rsidSect="007A2B5A">
      <w:headerReference w:type="default" r:id="rId8"/>
      <w:footerReference w:type="default" r:id="rId9"/>
      <w:pgSz w:w="12240" w:h="20160" w:code="5"/>
      <w:pgMar w:top="1417" w:right="1701" w:bottom="1135" w:left="1701"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2536C" w14:textId="77777777" w:rsidR="00A5749D" w:rsidRDefault="00A5749D">
      <w:r>
        <w:separator/>
      </w:r>
    </w:p>
  </w:endnote>
  <w:endnote w:type="continuationSeparator" w:id="0">
    <w:p w14:paraId="304ABC25" w14:textId="77777777" w:rsidR="00A5749D" w:rsidRDefault="00A5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576945"/>
      <w:docPartObj>
        <w:docPartGallery w:val="Page Numbers (Bottom of Page)"/>
        <w:docPartUnique/>
      </w:docPartObj>
    </w:sdtPr>
    <w:sdtEndPr/>
    <w:sdtContent>
      <w:p w14:paraId="1114966B" w14:textId="77777777" w:rsidR="00CB168D" w:rsidRDefault="007F6AE4" w:rsidP="007F6AE4">
        <w:pPr>
          <w:pStyle w:val="Piedepgina"/>
          <w:tabs>
            <w:tab w:val="clear" w:pos="4252"/>
            <w:tab w:val="left" w:pos="4230"/>
            <w:tab w:val="center" w:pos="4419"/>
          </w:tabs>
        </w:pPr>
        <w:r>
          <w:tab/>
        </w:r>
        <w:r>
          <w:tab/>
        </w:r>
        <w:r>
          <w:tab/>
        </w:r>
      </w:p>
    </w:sdtContent>
  </w:sdt>
  <w:p w14:paraId="5DDB4104" w14:textId="77777777" w:rsidR="009E2A3A" w:rsidRDefault="009E2A3A" w:rsidP="009B4592">
    <w:pPr>
      <w:pStyle w:val="Piedepgina"/>
      <w:ind w:left="-141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B6969" w14:textId="77777777" w:rsidR="00A5749D" w:rsidRDefault="00A5749D">
      <w:r>
        <w:separator/>
      </w:r>
    </w:p>
  </w:footnote>
  <w:footnote w:type="continuationSeparator" w:id="0">
    <w:p w14:paraId="10F16599" w14:textId="77777777" w:rsidR="00A5749D" w:rsidRDefault="00A574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8EEC" w14:textId="77777777" w:rsidR="009E2A3A" w:rsidRPr="009B4592" w:rsidRDefault="00B42808" w:rsidP="009B4592">
    <w:pPr>
      <w:pStyle w:val="Encabezado"/>
      <w:ind w:left="-1418"/>
    </w:pPr>
    <w:r>
      <w:rPr>
        <w:noProof/>
        <w:lang w:val="es-CL" w:eastAsia="es-CL"/>
      </w:rPr>
      <mc:AlternateContent>
        <mc:Choice Requires="wps">
          <w:drawing>
            <wp:anchor distT="0" distB="0" distL="114300" distR="114300" simplePos="0" relativeHeight="251654656" behindDoc="0" locked="0" layoutInCell="1" allowOverlap="1" wp14:anchorId="59EDC962" wp14:editId="1253A047">
              <wp:simplePos x="0" y="0"/>
              <wp:positionH relativeFrom="column">
                <wp:posOffset>-321945</wp:posOffset>
              </wp:positionH>
              <wp:positionV relativeFrom="paragraph">
                <wp:posOffset>321945</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14:paraId="3D2CDC11" w14:textId="77777777"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7D0349C5" w14:textId="77777777"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0232035B" w14:textId="77777777"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140D48">
                            <w:rPr>
                              <w:rFonts w:ascii="Tahoma" w:hAnsi="Tahoma" w:cs="Tahoma"/>
                              <w:color w:val="404040"/>
                              <w:sz w:val="15"/>
                              <w:lang w:val="es-ES"/>
                            </w:rPr>
                            <w:t xml:space="preserve">de </w:t>
                          </w:r>
                          <w:r w:rsidR="00CB168D">
                            <w:rPr>
                              <w:rFonts w:ascii="Tahoma" w:hAnsi="Tahoma" w:cs="Tahoma"/>
                              <w:color w:val="404040"/>
                              <w:sz w:val="15"/>
                              <w:lang w:val="es-ES"/>
                            </w:rPr>
                            <w:t>Normas Aduaneras</w:t>
                          </w:r>
                        </w:p>
                        <w:p w14:paraId="53B7660A" w14:textId="77777777" w:rsidR="009B4592" w:rsidRPr="009B4592" w:rsidRDefault="009B4592" w:rsidP="009B4592">
                          <w:pPr>
                            <w:spacing w:line="180" w:lineRule="exact"/>
                            <w:rPr>
                              <w:rFonts w:ascii="Tahoma" w:hAnsi="Tahoma" w:cs="Tahoma"/>
                              <w:color w:val="000000"/>
                              <w:sz w:val="15"/>
                              <w:lang w:val="es-ES"/>
                            </w:rPr>
                          </w:pPr>
                        </w:p>
                        <w:p w14:paraId="3DD27F60" w14:textId="77777777" w:rsidR="009B4592" w:rsidRPr="009B4592" w:rsidRDefault="009B4592"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9EDC962" id="_x0000_t202" coordsize="21600,21600" o:spt="202" path="m,l,21600r21600,l21600,xe">
              <v:stroke joinstyle="miter"/>
              <v:path gradientshapeok="t" o:connecttype="rect"/>
            </v:shapetype>
            <v:shape id="Cuadro de texto 10"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" filled="f" stroked="f">
              <v:path arrowok="t"/>
              <v:textbox>
                <w:txbxContent>
                  <w:p w14:paraId="3D2CDC11" w14:textId="77777777"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7D0349C5" w14:textId="77777777"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0232035B" w14:textId="77777777"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140D48">
                      <w:rPr>
                        <w:rFonts w:ascii="Tahoma" w:hAnsi="Tahoma" w:cs="Tahoma"/>
                        <w:color w:val="404040"/>
                        <w:sz w:val="15"/>
                        <w:lang w:val="es-ES"/>
                      </w:rPr>
                      <w:t xml:space="preserve">de </w:t>
                    </w:r>
                    <w:r w:rsidR="00CB168D">
                      <w:rPr>
                        <w:rFonts w:ascii="Tahoma" w:hAnsi="Tahoma" w:cs="Tahoma"/>
                        <w:color w:val="404040"/>
                        <w:sz w:val="15"/>
                        <w:lang w:val="es-ES"/>
                      </w:rPr>
                      <w:t>Normas Aduaneras</w:t>
                    </w:r>
                  </w:p>
                  <w:p w14:paraId="53B7660A" w14:textId="77777777" w:rsidR="009B4592" w:rsidRPr="009B4592" w:rsidRDefault="009B4592" w:rsidP="009B4592">
                    <w:pPr>
                      <w:spacing w:line="180" w:lineRule="exact"/>
                      <w:rPr>
                        <w:rFonts w:ascii="Tahoma" w:hAnsi="Tahoma" w:cs="Tahoma"/>
                        <w:color w:val="000000"/>
                        <w:sz w:val="15"/>
                        <w:lang w:val="es-ES"/>
                      </w:rPr>
                    </w:pPr>
                  </w:p>
                  <w:p w14:paraId="3DD27F60" w14:textId="77777777" w:rsidR="009B4592" w:rsidRPr="009B4592" w:rsidRDefault="009B4592" w:rsidP="009B4592">
                    <w:pPr>
                      <w:spacing w:line="180" w:lineRule="exact"/>
                      <w:ind w:left="-142" w:right="14"/>
                      <w:jc w:val="both"/>
                      <w:rPr>
                        <w:rFonts w:ascii="Tahoma" w:hAnsi="Tahoma" w:cs="Tahoma"/>
                        <w:color w:val="000000"/>
                        <w:sz w:val="15"/>
                        <w:lang w:val="es-ES"/>
                      </w:rPr>
                    </w:pPr>
                  </w:p>
                </w:txbxContent>
              </v:textbox>
            </v:shape>
          </w:pict>
        </mc:Fallback>
      </mc:AlternateContent>
    </w:r>
    <w:r w:rsidRPr="009B4592">
      <w:rPr>
        <w:noProof/>
        <w:lang w:val="es-CL" w:eastAsia="es-CL"/>
      </w:rPr>
      <w:drawing>
        <wp:inline distT="0" distB="0" distL="0" distR="0" wp14:anchorId="2D3877F2" wp14:editId="6A5E4292">
          <wp:extent cx="629285" cy="972820"/>
          <wp:effectExtent l="0" t="0" r="0" b="0"/>
          <wp:docPr id="4"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2AD"/>
    <w:multiLevelType w:val="hybridMultilevel"/>
    <w:tmpl w:val="9B32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8D0288F"/>
    <w:multiLevelType w:val="multilevel"/>
    <w:tmpl w:val="76700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6145C"/>
    <w:multiLevelType w:val="multilevel"/>
    <w:tmpl w:val="8FD8E6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C693F"/>
    <w:multiLevelType w:val="hybridMultilevel"/>
    <w:tmpl w:val="B75E02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1873F3"/>
    <w:multiLevelType w:val="hybridMultilevel"/>
    <w:tmpl w:val="EF7C1D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7D4895"/>
    <w:multiLevelType w:val="hybridMultilevel"/>
    <w:tmpl w:val="60D2E5D2"/>
    <w:lvl w:ilvl="0" w:tplc="BEB23A0C">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AE25909"/>
    <w:multiLevelType w:val="hybridMultilevel"/>
    <w:tmpl w:val="D25CD4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3D65E3"/>
    <w:multiLevelType w:val="hybridMultilevel"/>
    <w:tmpl w:val="E13EB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3D1026"/>
    <w:multiLevelType w:val="hybridMultilevel"/>
    <w:tmpl w:val="4D288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6E34760"/>
    <w:multiLevelType w:val="hybridMultilevel"/>
    <w:tmpl w:val="C9845AEA"/>
    <w:lvl w:ilvl="0" w:tplc="3CCAA164">
      <w:start w:val="2"/>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462CAD"/>
    <w:multiLevelType w:val="hybridMultilevel"/>
    <w:tmpl w:val="D4845898"/>
    <w:lvl w:ilvl="0" w:tplc="E38297C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CE22510"/>
    <w:multiLevelType w:val="multilevel"/>
    <w:tmpl w:val="325A13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DB6781"/>
    <w:multiLevelType w:val="hybridMultilevel"/>
    <w:tmpl w:val="6576DD1C"/>
    <w:lvl w:ilvl="0" w:tplc="1966CC50">
      <w:start w:val="1"/>
      <w:numFmt w:val="lowerLetter"/>
      <w:lvlText w:val="%1)"/>
      <w:lvlJc w:val="left"/>
      <w:pPr>
        <w:ind w:left="720" w:hanging="360"/>
      </w:pPr>
      <w:rPr>
        <w:rFonts w:ascii="Verdana" w:eastAsia="Times New Roman" w:hAnsi="Verdana"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F6021BA"/>
    <w:multiLevelType w:val="hybridMultilevel"/>
    <w:tmpl w:val="E070A7EA"/>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1FB303A"/>
    <w:multiLevelType w:val="hybridMultilevel"/>
    <w:tmpl w:val="A9604C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78651B3"/>
    <w:multiLevelType w:val="multilevel"/>
    <w:tmpl w:val="346A58A8"/>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073F26"/>
    <w:multiLevelType w:val="hybridMultilevel"/>
    <w:tmpl w:val="C0425D44"/>
    <w:lvl w:ilvl="0" w:tplc="675463C2">
      <w:start w:val="1"/>
      <w:numFmt w:val="upperRoman"/>
      <w:lvlText w:val="%1."/>
      <w:lvlJc w:val="right"/>
      <w:pPr>
        <w:ind w:left="720" w:hanging="360"/>
      </w:pPr>
      <w:rPr>
        <w:rFonts w:ascii="Tahoma" w:hAnsi="Tahoma" w:cs="Tahoma" w:hint="default"/>
        <w:b/>
        <w:bCs/>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1797C66"/>
    <w:multiLevelType w:val="hybridMultilevel"/>
    <w:tmpl w:val="652EE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25156D9"/>
    <w:multiLevelType w:val="multilevel"/>
    <w:tmpl w:val="145A2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623BB"/>
    <w:multiLevelType w:val="hybridMultilevel"/>
    <w:tmpl w:val="CC86ABF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7D613466"/>
    <w:multiLevelType w:val="multilevel"/>
    <w:tmpl w:val="B7862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9"/>
  </w:num>
  <w:num w:numId="4">
    <w:abstractNumId w:val="15"/>
  </w:num>
  <w:num w:numId="5">
    <w:abstractNumId w:val="13"/>
  </w:num>
  <w:num w:numId="6">
    <w:abstractNumId w:val="11"/>
  </w:num>
  <w:num w:numId="7">
    <w:abstractNumId w:val="12"/>
  </w:num>
  <w:num w:numId="8">
    <w:abstractNumId w:val="2"/>
  </w:num>
  <w:num w:numId="9">
    <w:abstractNumId w:val="3"/>
  </w:num>
  <w:num w:numId="10">
    <w:abstractNumId w:val="17"/>
  </w:num>
  <w:num w:numId="11">
    <w:abstractNumId w:val="7"/>
  </w:num>
  <w:num w:numId="12">
    <w:abstractNumId w:val="8"/>
  </w:num>
  <w:num w:numId="13">
    <w:abstractNumId w:val="4"/>
  </w:num>
  <w:num w:numId="14">
    <w:abstractNumId w:val="6"/>
  </w:num>
  <w:num w:numId="15">
    <w:abstractNumId w:val="14"/>
  </w:num>
  <w:num w:numId="16">
    <w:abstractNumId w:val="0"/>
  </w:num>
  <w:num w:numId="17">
    <w:abstractNumId w:val="16"/>
  </w:num>
  <w:num w:numId="18">
    <w:abstractNumId w:val="10"/>
  </w:num>
  <w:num w:numId="19">
    <w:abstractNumId w:val="18"/>
  </w:num>
  <w:num w:numId="20">
    <w:abstractNumId w:val="1"/>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n-US" w:vendorID="64" w:dllVersion="131078" w:nlCheck="1" w:checkStyle="1"/>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7C92"/>
    <w:rsid w:val="00011BD1"/>
    <w:rsid w:val="00023FD0"/>
    <w:rsid w:val="00026054"/>
    <w:rsid w:val="0003790E"/>
    <w:rsid w:val="0004329A"/>
    <w:rsid w:val="000433B4"/>
    <w:rsid w:val="00044D8D"/>
    <w:rsid w:val="00044F12"/>
    <w:rsid w:val="000476CD"/>
    <w:rsid w:val="00054F1D"/>
    <w:rsid w:val="000602CF"/>
    <w:rsid w:val="000667E5"/>
    <w:rsid w:val="00070033"/>
    <w:rsid w:val="00073DA5"/>
    <w:rsid w:val="000817F2"/>
    <w:rsid w:val="00083593"/>
    <w:rsid w:val="0009071B"/>
    <w:rsid w:val="00092D07"/>
    <w:rsid w:val="000A2403"/>
    <w:rsid w:val="000A28BC"/>
    <w:rsid w:val="000A3FF8"/>
    <w:rsid w:val="000A7345"/>
    <w:rsid w:val="000A748A"/>
    <w:rsid w:val="000B0401"/>
    <w:rsid w:val="000C21BA"/>
    <w:rsid w:val="000C3B1E"/>
    <w:rsid w:val="000C3E52"/>
    <w:rsid w:val="000D47FC"/>
    <w:rsid w:val="000E22E0"/>
    <w:rsid w:val="000E706B"/>
    <w:rsid w:val="000F0A30"/>
    <w:rsid w:val="000F0F68"/>
    <w:rsid w:val="000F26A1"/>
    <w:rsid w:val="000F3352"/>
    <w:rsid w:val="000F5BB4"/>
    <w:rsid w:val="0010389A"/>
    <w:rsid w:val="001040C6"/>
    <w:rsid w:val="0010664F"/>
    <w:rsid w:val="001111C0"/>
    <w:rsid w:val="0011268A"/>
    <w:rsid w:val="00113BFC"/>
    <w:rsid w:val="00123924"/>
    <w:rsid w:val="001254B7"/>
    <w:rsid w:val="0013118C"/>
    <w:rsid w:val="00132BBC"/>
    <w:rsid w:val="0013424E"/>
    <w:rsid w:val="00134D22"/>
    <w:rsid w:val="00134E5C"/>
    <w:rsid w:val="00137523"/>
    <w:rsid w:val="00140D48"/>
    <w:rsid w:val="00141477"/>
    <w:rsid w:val="001447EE"/>
    <w:rsid w:val="001563A1"/>
    <w:rsid w:val="00156B2A"/>
    <w:rsid w:val="001619A1"/>
    <w:rsid w:val="00161A12"/>
    <w:rsid w:val="0016284D"/>
    <w:rsid w:val="00162FD1"/>
    <w:rsid w:val="00165DFC"/>
    <w:rsid w:val="00177DC2"/>
    <w:rsid w:val="0018062B"/>
    <w:rsid w:val="001815BF"/>
    <w:rsid w:val="00191440"/>
    <w:rsid w:val="001A4CDD"/>
    <w:rsid w:val="001A6BB0"/>
    <w:rsid w:val="001D05A4"/>
    <w:rsid w:val="001D537A"/>
    <w:rsid w:val="001D739E"/>
    <w:rsid w:val="001D7686"/>
    <w:rsid w:val="001E0505"/>
    <w:rsid w:val="001E6360"/>
    <w:rsid w:val="001F0BD7"/>
    <w:rsid w:val="001F3F96"/>
    <w:rsid w:val="001F5AB7"/>
    <w:rsid w:val="00200E70"/>
    <w:rsid w:val="00202FD4"/>
    <w:rsid w:val="0021395F"/>
    <w:rsid w:val="00224841"/>
    <w:rsid w:val="00235B2D"/>
    <w:rsid w:val="00236AED"/>
    <w:rsid w:val="00244576"/>
    <w:rsid w:val="002447D7"/>
    <w:rsid w:val="002473F8"/>
    <w:rsid w:val="002523F4"/>
    <w:rsid w:val="002552F2"/>
    <w:rsid w:val="00265380"/>
    <w:rsid w:val="002750E5"/>
    <w:rsid w:val="00287D53"/>
    <w:rsid w:val="00287DAF"/>
    <w:rsid w:val="0029208A"/>
    <w:rsid w:val="00295986"/>
    <w:rsid w:val="002A04D5"/>
    <w:rsid w:val="002B2452"/>
    <w:rsid w:val="002B2611"/>
    <w:rsid w:val="002C25E5"/>
    <w:rsid w:val="002C3AA8"/>
    <w:rsid w:val="002D43E2"/>
    <w:rsid w:val="002D5482"/>
    <w:rsid w:val="002D5572"/>
    <w:rsid w:val="002E122A"/>
    <w:rsid w:val="002E1AAF"/>
    <w:rsid w:val="002E5B36"/>
    <w:rsid w:val="002F1E56"/>
    <w:rsid w:val="002F693B"/>
    <w:rsid w:val="0030133E"/>
    <w:rsid w:val="00322C7A"/>
    <w:rsid w:val="00325C49"/>
    <w:rsid w:val="00340079"/>
    <w:rsid w:val="0034055B"/>
    <w:rsid w:val="0034298C"/>
    <w:rsid w:val="0035318D"/>
    <w:rsid w:val="003541CD"/>
    <w:rsid w:val="0036206A"/>
    <w:rsid w:val="003730E3"/>
    <w:rsid w:val="00375E33"/>
    <w:rsid w:val="00393D74"/>
    <w:rsid w:val="00395540"/>
    <w:rsid w:val="003A2987"/>
    <w:rsid w:val="003A6AFC"/>
    <w:rsid w:val="003B53A5"/>
    <w:rsid w:val="003B5834"/>
    <w:rsid w:val="003C0447"/>
    <w:rsid w:val="003C3505"/>
    <w:rsid w:val="003C3E71"/>
    <w:rsid w:val="003C5404"/>
    <w:rsid w:val="003D03DA"/>
    <w:rsid w:val="003D0744"/>
    <w:rsid w:val="003D4CC7"/>
    <w:rsid w:val="003E114F"/>
    <w:rsid w:val="003E21F5"/>
    <w:rsid w:val="003F02DB"/>
    <w:rsid w:val="003F0D5E"/>
    <w:rsid w:val="003F6633"/>
    <w:rsid w:val="00402016"/>
    <w:rsid w:val="0040348F"/>
    <w:rsid w:val="00407582"/>
    <w:rsid w:val="004164A6"/>
    <w:rsid w:val="0041758E"/>
    <w:rsid w:val="004219C8"/>
    <w:rsid w:val="00433CDC"/>
    <w:rsid w:val="004351BB"/>
    <w:rsid w:val="00436DCA"/>
    <w:rsid w:val="00440993"/>
    <w:rsid w:val="00440DFD"/>
    <w:rsid w:val="004501DC"/>
    <w:rsid w:val="00450963"/>
    <w:rsid w:val="00452864"/>
    <w:rsid w:val="00452E31"/>
    <w:rsid w:val="004560CE"/>
    <w:rsid w:val="0046284D"/>
    <w:rsid w:val="00467FAB"/>
    <w:rsid w:val="004706F6"/>
    <w:rsid w:val="00474B9B"/>
    <w:rsid w:val="00477F62"/>
    <w:rsid w:val="004814DB"/>
    <w:rsid w:val="00481CCE"/>
    <w:rsid w:val="00485B56"/>
    <w:rsid w:val="00490430"/>
    <w:rsid w:val="00491181"/>
    <w:rsid w:val="004953FB"/>
    <w:rsid w:val="004A05BE"/>
    <w:rsid w:val="004A1704"/>
    <w:rsid w:val="004A3329"/>
    <w:rsid w:val="004A543B"/>
    <w:rsid w:val="004A58CB"/>
    <w:rsid w:val="004B0C9F"/>
    <w:rsid w:val="004B59E9"/>
    <w:rsid w:val="004C32BB"/>
    <w:rsid w:val="004C7A1B"/>
    <w:rsid w:val="004D4DD6"/>
    <w:rsid w:val="004D6514"/>
    <w:rsid w:val="004D78E2"/>
    <w:rsid w:val="004E027C"/>
    <w:rsid w:val="004E599C"/>
    <w:rsid w:val="004F220F"/>
    <w:rsid w:val="004F4AFC"/>
    <w:rsid w:val="004F7736"/>
    <w:rsid w:val="005225FA"/>
    <w:rsid w:val="0052738A"/>
    <w:rsid w:val="005329C3"/>
    <w:rsid w:val="00533CB3"/>
    <w:rsid w:val="00541972"/>
    <w:rsid w:val="00542F7A"/>
    <w:rsid w:val="005442D4"/>
    <w:rsid w:val="00546CB1"/>
    <w:rsid w:val="00576C76"/>
    <w:rsid w:val="0058432E"/>
    <w:rsid w:val="00592741"/>
    <w:rsid w:val="005A4FA9"/>
    <w:rsid w:val="005A6676"/>
    <w:rsid w:val="005A7285"/>
    <w:rsid w:val="005B3587"/>
    <w:rsid w:val="005C19CB"/>
    <w:rsid w:val="005D3BF8"/>
    <w:rsid w:val="005D3D46"/>
    <w:rsid w:val="005D7641"/>
    <w:rsid w:val="005E3724"/>
    <w:rsid w:val="005F01A9"/>
    <w:rsid w:val="005F26C3"/>
    <w:rsid w:val="005F2A58"/>
    <w:rsid w:val="005F468A"/>
    <w:rsid w:val="005F637F"/>
    <w:rsid w:val="005F695C"/>
    <w:rsid w:val="006016B3"/>
    <w:rsid w:val="0061118C"/>
    <w:rsid w:val="006113DA"/>
    <w:rsid w:val="00620D82"/>
    <w:rsid w:val="00627B19"/>
    <w:rsid w:val="00633BB6"/>
    <w:rsid w:val="00636646"/>
    <w:rsid w:val="0063749F"/>
    <w:rsid w:val="00643D07"/>
    <w:rsid w:val="00647CAC"/>
    <w:rsid w:val="00656E6D"/>
    <w:rsid w:val="00663542"/>
    <w:rsid w:val="00663CEF"/>
    <w:rsid w:val="006709AD"/>
    <w:rsid w:val="006763B9"/>
    <w:rsid w:val="00677823"/>
    <w:rsid w:val="0068168E"/>
    <w:rsid w:val="006842F3"/>
    <w:rsid w:val="00687F20"/>
    <w:rsid w:val="006904EB"/>
    <w:rsid w:val="00690E2C"/>
    <w:rsid w:val="00694522"/>
    <w:rsid w:val="006A021F"/>
    <w:rsid w:val="006A7D41"/>
    <w:rsid w:val="006B0D1B"/>
    <w:rsid w:val="006C68BF"/>
    <w:rsid w:val="006E0987"/>
    <w:rsid w:val="006F1D51"/>
    <w:rsid w:val="0070461B"/>
    <w:rsid w:val="0071784C"/>
    <w:rsid w:val="00731E12"/>
    <w:rsid w:val="0073251B"/>
    <w:rsid w:val="00742E54"/>
    <w:rsid w:val="00743F1A"/>
    <w:rsid w:val="0074698C"/>
    <w:rsid w:val="007471F6"/>
    <w:rsid w:val="00753034"/>
    <w:rsid w:val="00753214"/>
    <w:rsid w:val="00760796"/>
    <w:rsid w:val="0076248A"/>
    <w:rsid w:val="00762645"/>
    <w:rsid w:val="007658C0"/>
    <w:rsid w:val="00767CF5"/>
    <w:rsid w:val="007804E3"/>
    <w:rsid w:val="0078371F"/>
    <w:rsid w:val="00790329"/>
    <w:rsid w:val="00793260"/>
    <w:rsid w:val="007A2B5A"/>
    <w:rsid w:val="007B1E59"/>
    <w:rsid w:val="007B283E"/>
    <w:rsid w:val="007B50CC"/>
    <w:rsid w:val="007C0479"/>
    <w:rsid w:val="007C687F"/>
    <w:rsid w:val="007C7896"/>
    <w:rsid w:val="007D0AB0"/>
    <w:rsid w:val="007D30E5"/>
    <w:rsid w:val="007D5093"/>
    <w:rsid w:val="007E09A9"/>
    <w:rsid w:val="007E2F6A"/>
    <w:rsid w:val="007E5B32"/>
    <w:rsid w:val="007E6B60"/>
    <w:rsid w:val="007F0B87"/>
    <w:rsid w:val="007F6AE4"/>
    <w:rsid w:val="0080305B"/>
    <w:rsid w:val="008178B1"/>
    <w:rsid w:val="0082251B"/>
    <w:rsid w:val="00831C31"/>
    <w:rsid w:val="00835B98"/>
    <w:rsid w:val="0084161D"/>
    <w:rsid w:val="008433F9"/>
    <w:rsid w:val="008436F4"/>
    <w:rsid w:val="008441E6"/>
    <w:rsid w:val="00850D9B"/>
    <w:rsid w:val="008548BD"/>
    <w:rsid w:val="00854EE2"/>
    <w:rsid w:val="00865402"/>
    <w:rsid w:val="00883891"/>
    <w:rsid w:val="00886410"/>
    <w:rsid w:val="00887164"/>
    <w:rsid w:val="008876B8"/>
    <w:rsid w:val="00893FDC"/>
    <w:rsid w:val="008967D5"/>
    <w:rsid w:val="00897458"/>
    <w:rsid w:val="008A5654"/>
    <w:rsid w:val="008D3FC4"/>
    <w:rsid w:val="008D513A"/>
    <w:rsid w:val="008D53B4"/>
    <w:rsid w:val="008E30E9"/>
    <w:rsid w:val="008E45C3"/>
    <w:rsid w:val="008F24F5"/>
    <w:rsid w:val="008F281F"/>
    <w:rsid w:val="008F284A"/>
    <w:rsid w:val="008F3590"/>
    <w:rsid w:val="00905ECE"/>
    <w:rsid w:val="009118FD"/>
    <w:rsid w:val="00926156"/>
    <w:rsid w:val="00927232"/>
    <w:rsid w:val="00927E8B"/>
    <w:rsid w:val="009338BF"/>
    <w:rsid w:val="00940D75"/>
    <w:rsid w:val="00945603"/>
    <w:rsid w:val="00954780"/>
    <w:rsid w:val="009607E5"/>
    <w:rsid w:val="009645A5"/>
    <w:rsid w:val="0096496A"/>
    <w:rsid w:val="00966141"/>
    <w:rsid w:val="009737C8"/>
    <w:rsid w:val="00975596"/>
    <w:rsid w:val="009763A8"/>
    <w:rsid w:val="00980899"/>
    <w:rsid w:val="00985F9D"/>
    <w:rsid w:val="00992E92"/>
    <w:rsid w:val="009933EF"/>
    <w:rsid w:val="009B4592"/>
    <w:rsid w:val="009C2E40"/>
    <w:rsid w:val="009D1844"/>
    <w:rsid w:val="009D36FD"/>
    <w:rsid w:val="009D48A2"/>
    <w:rsid w:val="009D57A9"/>
    <w:rsid w:val="009D70F9"/>
    <w:rsid w:val="009E2A3A"/>
    <w:rsid w:val="009E6821"/>
    <w:rsid w:val="009E77A9"/>
    <w:rsid w:val="009F5C3F"/>
    <w:rsid w:val="00A00276"/>
    <w:rsid w:val="00A01379"/>
    <w:rsid w:val="00A13A1A"/>
    <w:rsid w:val="00A151A3"/>
    <w:rsid w:val="00A1701D"/>
    <w:rsid w:val="00A211EF"/>
    <w:rsid w:val="00A3159F"/>
    <w:rsid w:val="00A31CA5"/>
    <w:rsid w:val="00A34D83"/>
    <w:rsid w:val="00A365F4"/>
    <w:rsid w:val="00A40CA8"/>
    <w:rsid w:val="00A5326B"/>
    <w:rsid w:val="00A54E75"/>
    <w:rsid w:val="00A551D7"/>
    <w:rsid w:val="00A5749D"/>
    <w:rsid w:val="00A62021"/>
    <w:rsid w:val="00A65BFA"/>
    <w:rsid w:val="00A67B41"/>
    <w:rsid w:val="00A72D57"/>
    <w:rsid w:val="00A73219"/>
    <w:rsid w:val="00A73473"/>
    <w:rsid w:val="00A81B84"/>
    <w:rsid w:val="00A866CF"/>
    <w:rsid w:val="00AA22E2"/>
    <w:rsid w:val="00AA3FD7"/>
    <w:rsid w:val="00AA40F0"/>
    <w:rsid w:val="00AA6C12"/>
    <w:rsid w:val="00AB496B"/>
    <w:rsid w:val="00AC022D"/>
    <w:rsid w:val="00AC0EB2"/>
    <w:rsid w:val="00AC5EEE"/>
    <w:rsid w:val="00AD2E14"/>
    <w:rsid w:val="00AD564A"/>
    <w:rsid w:val="00AD5A59"/>
    <w:rsid w:val="00AE218C"/>
    <w:rsid w:val="00AE21AA"/>
    <w:rsid w:val="00AF0349"/>
    <w:rsid w:val="00AF7000"/>
    <w:rsid w:val="00B0057B"/>
    <w:rsid w:val="00B0256F"/>
    <w:rsid w:val="00B05722"/>
    <w:rsid w:val="00B058BB"/>
    <w:rsid w:val="00B1423B"/>
    <w:rsid w:val="00B271E0"/>
    <w:rsid w:val="00B42808"/>
    <w:rsid w:val="00B51B0C"/>
    <w:rsid w:val="00B63567"/>
    <w:rsid w:val="00B74757"/>
    <w:rsid w:val="00B91EDF"/>
    <w:rsid w:val="00B95382"/>
    <w:rsid w:val="00BA1113"/>
    <w:rsid w:val="00BA4C84"/>
    <w:rsid w:val="00BA557F"/>
    <w:rsid w:val="00BA63ED"/>
    <w:rsid w:val="00BB3890"/>
    <w:rsid w:val="00BB5E6F"/>
    <w:rsid w:val="00BB7A53"/>
    <w:rsid w:val="00BB7A8C"/>
    <w:rsid w:val="00BC1576"/>
    <w:rsid w:val="00BC4A26"/>
    <w:rsid w:val="00BD6ECA"/>
    <w:rsid w:val="00BE3696"/>
    <w:rsid w:val="00BE39B7"/>
    <w:rsid w:val="00BE3F07"/>
    <w:rsid w:val="00BE76DE"/>
    <w:rsid w:val="00BF04C0"/>
    <w:rsid w:val="00BF1456"/>
    <w:rsid w:val="00BF2034"/>
    <w:rsid w:val="00BF4E20"/>
    <w:rsid w:val="00C12B2A"/>
    <w:rsid w:val="00C15088"/>
    <w:rsid w:val="00C25FC7"/>
    <w:rsid w:val="00C276DB"/>
    <w:rsid w:val="00C35C60"/>
    <w:rsid w:val="00C417C8"/>
    <w:rsid w:val="00C42253"/>
    <w:rsid w:val="00C45DDF"/>
    <w:rsid w:val="00C47D85"/>
    <w:rsid w:val="00C603C3"/>
    <w:rsid w:val="00C740DC"/>
    <w:rsid w:val="00C7628D"/>
    <w:rsid w:val="00C830ED"/>
    <w:rsid w:val="00C9138F"/>
    <w:rsid w:val="00C971F0"/>
    <w:rsid w:val="00CA6312"/>
    <w:rsid w:val="00CB0FFC"/>
    <w:rsid w:val="00CB168D"/>
    <w:rsid w:val="00CC1D42"/>
    <w:rsid w:val="00CD1229"/>
    <w:rsid w:val="00CD14F1"/>
    <w:rsid w:val="00CD5728"/>
    <w:rsid w:val="00CE466E"/>
    <w:rsid w:val="00CE4C90"/>
    <w:rsid w:val="00CF0123"/>
    <w:rsid w:val="00CF0B14"/>
    <w:rsid w:val="00CF29EF"/>
    <w:rsid w:val="00D10123"/>
    <w:rsid w:val="00D12B2E"/>
    <w:rsid w:val="00D14092"/>
    <w:rsid w:val="00D1558E"/>
    <w:rsid w:val="00D218FF"/>
    <w:rsid w:val="00D30772"/>
    <w:rsid w:val="00D32F1A"/>
    <w:rsid w:val="00D35C97"/>
    <w:rsid w:val="00D4000B"/>
    <w:rsid w:val="00D430DE"/>
    <w:rsid w:val="00D43107"/>
    <w:rsid w:val="00D52B41"/>
    <w:rsid w:val="00D61DA7"/>
    <w:rsid w:val="00D72C20"/>
    <w:rsid w:val="00D72DF8"/>
    <w:rsid w:val="00D72EE6"/>
    <w:rsid w:val="00D732E7"/>
    <w:rsid w:val="00D9503C"/>
    <w:rsid w:val="00DB5166"/>
    <w:rsid w:val="00DC00E9"/>
    <w:rsid w:val="00DC34EA"/>
    <w:rsid w:val="00DC46CA"/>
    <w:rsid w:val="00DC5F71"/>
    <w:rsid w:val="00DC7165"/>
    <w:rsid w:val="00DC783D"/>
    <w:rsid w:val="00DD0015"/>
    <w:rsid w:val="00DD5D92"/>
    <w:rsid w:val="00DE4E36"/>
    <w:rsid w:val="00DF0CC3"/>
    <w:rsid w:val="00E00F9E"/>
    <w:rsid w:val="00E0452A"/>
    <w:rsid w:val="00E04FAF"/>
    <w:rsid w:val="00E10452"/>
    <w:rsid w:val="00E15A96"/>
    <w:rsid w:val="00E232C3"/>
    <w:rsid w:val="00E31C63"/>
    <w:rsid w:val="00E33C44"/>
    <w:rsid w:val="00E33F30"/>
    <w:rsid w:val="00E34419"/>
    <w:rsid w:val="00E359CA"/>
    <w:rsid w:val="00E43080"/>
    <w:rsid w:val="00E439C0"/>
    <w:rsid w:val="00E508AC"/>
    <w:rsid w:val="00E5346D"/>
    <w:rsid w:val="00E61C3A"/>
    <w:rsid w:val="00E70A7E"/>
    <w:rsid w:val="00E749A7"/>
    <w:rsid w:val="00E83BB6"/>
    <w:rsid w:val="00E920D7"/>
    <w:rsid w:val="00EA5931"/>
    <w:rsid w:val="00EB416C"/>
    <w:rsid w:val="00EC061F"/>
    <w:rsid w:val="00EC7EC4"/>
    <w:rsid w:val="00ED2D1E"/>
    <w:rsid w:val="00ED34CA"/>
    <w:rsid w:val="00ED6F17"/>
    <w:rsid w:val="00EE064A"/>
    <w:rsid w:val="00EE67D0"/>
    <w:rsid w:val="00EF0FD6"/>
    <w:rsid w:val="00EF2418"/>
    <w:rsid w:val="00EF4506"/>
    <w:rsid w:val="00EF4826"/>
    <w:rsid w:val="00F17912"/>
    <w:rsid w:val="00F201E6"/>
    <w:rsid w:val="00F25884"/>
    <w:rsid w:val="00F31E6C"/>
    <w:rsid w:val="00F35A48"/>
    <w:rsid w:val="00F361F3"/>
    <w:rsid w:val="00F375A2"/>
    <w:rsid w:val="00F44825"/>
    <w:rsid w:val="00F47BBD"/>
    <w:rsid w:val="00F566DA"/>
    <w:rsid w:val="00F57A7C"/>
    <w:rsid w:val="00F65389"/>
    <w:rsid w:val="00F74FE3"/>
    <w:rsid w:val="00F774E2"/>
    <w:rsid w:val="00F902D8"/>
    <w:rsid w:val="00F920C0"/>
    <w:rsid w:val="00F9420D"/>
    <w:rsid w:val="00F95455"/>
    <w:rsid w:val="00FA5AD4"/>
    <w:rsid w:val="00FA74C3"/>
    <w:rsid w:val="00FB3278"/>
    <w:rsid w:val="00FB3C07"/>
    <w:rsid w:val="00FB4515"/>
    <w:rsid w:val="00FC0D02"/>
    <w:rsid w:val="00FC7130"/>
    <w:rsid w:val="00FD36F9"/>
    <w:rsid w:val="00FD76F1"/>
    <w:rsid w:val="00FE3872"/>
    <w:rsid w:val="00FE3EAD"/>
    <w:rsid w:val="00FF6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B4D0470"/>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character" w:customStyle="1" w:styleId="PiedepginaCar">
    <w:name w:val="Pie de página Car"/>
    <w:link w:val="Piedepgina"/>
    <w:uiPriority w:val="99"/>
    <w:rsid w:val="009E2A3A"/>
    <w:rPr>
      <w:sz w:val="24"/>
      <w:szCs w:val="24"/>
      <w:lang w:val="es-ES_tradnl" w:eastAsia="es-ES_tradnl"/>
    </w:rPr>
  </w:style>
  <w:style w:type="paragraph" w:styleId="Prrafodelista">
    <w:name w:val="List Paragraph"/>
    <w:basedOn w:val="Normal"/>
    <w:uiPriority w:val="34"/>
    <w:qFormat/>
    <w:rsid w:val="005F26C3"/>
    <w:pPr>
      <w:ind w:left="720"/>
      <w:contextualSpacing/>
    </w:p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uiPriority w:val="99"/>
    <w:rsid w:val="00235B2D"/>
    <w:rPr>
      <w:sz w:val="20"/>
      <w:szCs w:val="20"/>
    </w:rPr>
  </w:style>
  <w:style w:type="character" w:customStyle="1" w:styleId="TextocomentarioCar">
    <w:name w:val="Texto comentario Car"/>
    <w:basedOn w:val="Fuentedeprrafopredeter"/>
    <w:link w:val="Textocomentario"/>
    <w:uiPriority w:val="99"/>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 w:type="character" w:styleId="Textoennegrita">
    <w:name w:val="Strong"/>
    <w:basedOn w:val="Fuentedeprrafopredeter"/>
    <w:uiPriority w:val="22"/>
    <w:qFormat/>
    <w:rsid w:val="00452864"/>
    <w:rPr>
      <w:b/>
      <w:bCs/>
    </w:rPr>
  </w:style>
  <w:style w:type="paragraph" w:styleId="Textoindependiente2">
    <w:name w:val="Body Text 2"/>
    <w:basedOn w:val="Normal"/>
    <w:link w:val="Textoindependiente2Car"/>
    <w:rsid w:val="005F637F"/>
    <w:pPr>
      <w:spacing w:after="120" w:line="480" w:lineRule="auto"/>
    </w:pPr>
  </w:style>
  <w:style w:type="character" w:customStyle="1" w:styleId="Textoindependiente2Car">
    <w:name w:val="Texto independiente 2 Car"/>
    <w:basedOn w:val="Fuentedeprrafopredeter"/>
    <w:link w:val="Textoindependiente2"/>
    <w:rsid w:val="005F637F"/>
    <w:rPr>
      <w:sz w:val="24"/>
      <w:szCs w:val="24"/>
      <w:lang w:val="es-ES_tradnl" w:eastAsia="es-ES_tradnl"/>
    </w:rPr>
  </w:style>
  <w:style w:type="paragraph" w:styleId="NormalWeb">
    <w:name w:val="Normal (Web)"/>
    <w:basedOn w:val="Normal"/>
    <w:uiPriority w:val="99"/>
    <w:unhideWhenUsed/>
    <w:rsid w:val="004164A6"/>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653">
      <w:bodyDiv w:val="1"/>
      <w:marLeft w:val="0"/>
      <w:marRight w:val="0"/>
      <w:marTop w:val="0"/>
      <w:marBottom w:val="0"/>
      <w:divBdr>
        <w:top w:val="none" w:sz="0" w:space="0" w:color="auto"/>
        <w:left w:val="none" w:sz="0" w:space="0" w:color="auto"/>
        <w:bottom w:val="none" w:sz="0" w:space="0" w:color="auto"/>
        <w:right w:val="none" w:sz="0" w:space="0" w:color="auto"/>
      </w:divBdr>
    </w:div>
    <w:div w:id="55473195">
      <w:bodyDiv w:val="1"/>
      <w:marLeft w:val="0"/>
      <w:marRight w:val="0"/>
      <w:marTop w:val="0"/>
      <w:marBottom w:val="0"/>
      <w:divBdr>
        <w:top w:val="none" w:sz="0" w:space="0" w:color="auto"/>
        <w:left w:val="none" w:sz="0" w:space="0" w:color="auto"/>
        <w:bottom w:val="none" w:sz="0" w:space="0" w:color="auto"/>
        <w:right w:val="none" w:sz="0" w:space="0" w:color="auto"/>
      </w:divBdr>
    </w:div>
    <w:div w:id="57099911">
      <w:bodyDiv w:val="1"/>
      <w:marLeft w:val="0"/>
      <w:marRight w:val="0"/>
      <w:marTop w:val="0"/>
      <w:marBottom w:val="0"/>
      <w:divBdr>
        <w:top w:val="none" w:sz="0" w:space="0" w:color="auto"/>
        <w:left w:val="none" w:sz="0" w:space="0" w:color="auto"/>
        <w:bottom w:val="none" w:sz="0" w:space="0" w:color="auto"/>
        <w:right w:val="none" w:sz="0" w:space="0" w:color="auto"/>
      </w:divBdr>
    </w:div>
    <w:div w:id="152915028">
      <w:bodyDiv w:val="1"/>
      <w:marLeft w:val="0"/>
      <w:marRight w:val="0"/>
      <w:marTop w:val="0"/>
      <w:marBottom w:val="0"/>
      <w:divBdr>
        <w:top w:val="none" w:sz="0" w:space="0" w:color="auto"/>
        <w:left w:val="none" w:sz="0" w:space="0" w:color="auto"/>
        <w:bottom w:val="none" w:sz="0" w:space="0" w:color="auto"/>
        <w:right w:val="none" w:sz="0" w:space="0" w:color="auto"/>
      </w:divBdr>
    </w:div>
    <w:div w:id="246882984">
      <w:bodyDiv w:val="1"/>
      <w:marLeft w:val="0"/>
      <w:marRight w:val="0"/>
      <w:marTop w:val="0"/>
      <w:marBottom w:val="0"/>
      <w:divBdr>
        <w:top w:val="none" w:sz="0" w:space="0" w:color="auto"/>
        <w:left w:val="none" w:sz="0" w:space="0" w:color="auto"/>
        <w:bottom w:val="none" w:sz="0" w:space="0" w:color="auto"/>
        <w:right w:val="none" w:sz="0" w:space="0" w:color="auto"/>
      </w:divBdr>
    </w:div>
    <w:div w:id="437531907">
      <w:bodyDiv w:val="1"/>
      <w:marLeft w:val="0"/>
      <w:marRight w:val="0"/>
      <w:marTop w:val="0"/>
      <w:marBottom w:val="0"/>
      <w:divBdr>
        <w:top w:val="none" w:sz="0" w:space="0" w:color="auto"/>
        <w:left w:val="none" w:sz="0" w:space="0" w:color="auto"/>
        <w:bottom w:val="none" w:sz="0" w:space="0" w:color="auto"/>
        <w:right w:val="none" w:sz="0" w:space="0" w:color="auto"/>
      </w:divBdr>
    </w:div>
    <w:div w:id="783187315">
      <w:bodyDiv w:val="1"/>
      <w:marLeft w:val="0"/>
      <w:marRight w:val="0"/>
      <w:marTop w:val="0"/>
      <w:marBottom w:val="0"/>
      <w:divBdr>
        <w:top w:val="none" w:sz="0" w:space="0" w:color="auto"/>
        <w:left w:val="none" w:sz="0" w:space="0" w:color="auto"/>
        <w:bottom w:val="none" w:sz="0" w:space="0" w:color="auto"/>
        <w:right w:val="none" w:sz="0" w:space="0" w:color="auto"/>
      </w:divBdr>
    </w:div>
    <w:div w:id="1013652178">
      <w:bodyDiv w:val="1"/>
      <w:marLeft w:val="0"/>
      <w:marRight w:val="0"/>
      <w:marTop w:val="0"/>
      <w:marBottom w:val="0"/>
      <w:divBdr>
        <w:top w:val="none" w:sz="0" w:space="0" w:color="auto"/>
        <w:left w:val="none" w:sz="0" w:space="0" w:color="auto"/>
        <w:bottom w:val="none" w:sz="0" w:space="0" w:color="auto"/>
        <w:right w:val="none" w:sz="0" w:space="0" w:color="auto"/>
      </w:divBdr>
    </w:div>
    <w:div w:id="1326974151">
      <w:bodyDiv w:val="1"/>
      <w:marLeft w:val="0"/>
      <w:marRight w:val="0"/>
      <w:marTop w:val="0"/>
      <w:marBottom w:val="0"/>
      <w:divBdr>
        <w:top w:val="none" w:sz="0" w:space="0" w:color="auto"/>
        <w:left w:val="none" w:sz="0" w:space="0" w:color="auto"/>
        <w:bottom w:val="none" w:sz="0" w:space="0" w:color="auto"/>
        <w:right w:val="none" w:sz="0" w:space="0" w:color="auto"/>
      </w:divBdr>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
    <w:div w:id="1541237180">
      <w:bodyDiv w:val="1"/>
      <w:marLeft w:val="0"/>
      <w:marRight w:val="0"/>
      <w:marTop w:val="0"/>
      <w:marBottom w:val="0"/>
      <w:divBdr>
        <w:top w:val="none" w:sz="0" w:space="0" w:color="auto"/>
        <w:left w:val="none" w:sz="0" w:space="0" w:color="auto"/>
        <w:bottom w:val="none" w:sz="0" w:space="0" w:color="auto"/>
        <w:right w:val="none" w:sz="0" w:space="0" w:color="auto"/>
      </w:divBdr>
    </w:div>
    <w:div w:id="2129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0959A3E-94FF-402A-8AE0-E87EA3AD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1028</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Karina Castillo Iturriaga</cp:lastModifiedBy>
  <cp:revision>4</cp:revision>
  <cp:lastPrinted>2019-11-25T19:16:00Z</cp:lastPrinted>
  <dcterms:created xsi:type="dcterms:W3CDTF">2022-05-17T21:01:00Z</dcterms:created>
  <dcterms:modified xsi:type="dcterms:W3CDTF">2022-05-19T17:04:00Z</dcterms:modified>
</cp:coreProperties>
</file>