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C1DF" w14:textId="77777777" w:rsidR="00D654B2" w:rsidRPr="00021237" w:rsidRDefault="00D654B2" w:rsidP="00953379">
      <w:pPr>
        <w:jc w:val="both"/>
        <w:rPr>
          <w:rFonts w:ascii="Tahoma" w:hAnsi="Tahoma" w:cs="Tahoma"/>
        </w:rPr>
      </w:pPr>
    </w:p>
    <w:p w14:paraId="4BF538B7" w14:textId="106F8654" w:rsidR="00D6360F" w:rsidRPr="00021237" w:rsidRDefault="00404522" w:rsidP="00953379">
      <w:pPr>
        <w:jc w:val="both"/>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bookmarkStart w:id="0" w:name="_GoBack"/>
      <w:bookmarkEnd w:id="0"/>
      <w:r w:rsidR="00D6360F" w:rsidRPr="00021237">
        <w:rPr>
          <w:rFonts w:ascii="Tahoma" w:hAnsi="Tahoma" w:cs="Tahoma"/>
          <w:b/>
        </w:rPr>
        <w:t>RESOLUCIÓN EXENTA N°</w:t>
      </w:r>
    </w:p>
    <w:p w14:paraId="198DA0DF" w14:textId="77777777" w:rsidR="00D6360F" w:rsidRPr="00021237" w:rsidRDefault="00D6360F" w:rsidP="00953379">
      <w:pPr>
        <w:jc w:val="both"/>
        <w:rPr>
          <w:rFonts w:ascii="Tahoma" w:hAnsi="Tahoma" w:cs="Tahoma"/>
        </w:rPr>
      </w:pPr>
    </w:p>
    <w:p w14:paraId="5270758A" w14:textId="253E05D7" w:rsidR="00D6360F" w:rsidRPr="00021237" w:rsidRDefault="00404522" w:rsidP="00953379">
      <w:pPr>
        <w:jc w:val="both"/>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D6360F" w:rsidRPr="00021237">
        <w:rPr>
          <w:rFonts w:ascii="Tahoma" w:hAnsi="Tahoma" w:cs="Tahoma"/>
          <w:b/>
        </w:rPr>
        <w:t>Valparaíso</w:t>
      </w:r>
      <w:r w:rsidR="00D6360F" w:rsidRPr="00021237">
        <w:rPr>
          <w:rFonts w:ascii="Tahoma" w:hAnsi="Tahoma" w:cs="Tahoma"/>
        </w:rPr>
        <w:t>,</w:t>
      </w:r>
    </w:p>
    <w:p w14:paraId="3F5A0A19" w14:textId="77777777" w:rsidR="00D6360F" w:rsidRPr="00021237" w:rsidRDefault="00D6360F" w:rsidP="00953379">
      <w:pPr>
        <w:jc w:val="both"/>
        <w:rPr>
          <w:rFonts w:ascii="Tahoma" w:hAnsi="Tahoma" w:cs="Tahoma"/>
        </w:rPr>
      </w:pPr>
    </w:p>
    <w:p w14:paraId="7C422830" w14:textId="77777777" w:rsidR="00571834" w:rsidRPr="00021237" w:rsidRDefault="00571834" w:rsidP="00953379">
      <w:pPr>
        <w:jc w:val="both"/>
        <w:rPr>
          <w:rFonts w:ascii="Tahoma" w:hAnsi="Tahoma" w:cs="Tahoma"/>
        </w:rPr>
      </w:pPr>
    </w:p>
    <w:p w14:paraId="110CA1BE" w14:textId="0803364F" w:rsidR="0091706C" w:rsidRPr="00021237" w:rsidRDefault="00404522" w:rsidP="00142028">
      <w:pPr>
        <w:jc w:val="both"/>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D6360F" w:rsidRPr="00021237">
        <w:rPr>
          <w:rFonts w:ascii="Tahoma" w:hAnsi="Tahoma" w:cs="Tahoma"/>
          <w:b/>
        </w:rPr>
        <w:t>VISTOS:</w:t>
      </w:r>
      <w:r w:rsidR="00687258" w:rsidRPr="00021237">
        <w:rPr>
          <w:rFonts w:ascii="Tahoma" w:hAnsi="Tahoma" w:cs="Tahoma"/>
        </w:rPr>
        <w:t xml:space="preserve"> </w:t>
      </w:r>
    </w:p>
    <w:p w14:paraId="2CA5A382" w14:textId="14A7CEE9" w:rsidR="0091706C" w:rsidRPr="00021237" w:rsidRDefault="0071203C" w:rsidP="00E062AE">
      <w:pPr>
        <w:tabs>
          <w:tab w:val="left" w:pos="1680"/>
        </w:tabs>
        <w:jc w:val="both"/>
        <w:rPr>
          <w:rFonts w:ascii="Tahoma" w:hAnsi="Tahoma" w:cs="Tahoma"/>
        </w:rPr>
      </w:pPr>
      <w:r>
        <w:rPr>
          <w:rFonts w:ascii="Tahoma" w:hAnsi="Tahoma" w:cs="Tahoma"/>
        </w:rPr>
        <w:tab/>
      </w:r>
    </w:p>
    <w:p w14:paraId="1995F2B7" w14:textId="77777777" w:rsidR="00601E4B" w:rsidRDefault="0070744F" w:rsidP="00601E4B">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4E7C7AE1" w14:textId="12BA8BE8" w:rsidR="003A71C2" w:rsidRPr="00021237" w:rsidRDefault="0070744F" w:rsidP="00601E4B">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3A71C2" w:rsidRPr="00021237">
        <w:rPr>
          <w:rFonts w:ascii="Tahoma" w:hAnsi="Tahoma" w:cs="Tahoma"/>
        </w:rPr>
        <w:t>El Decreto con Fuerza de Ley N° 30, de 2004, del Ministerio de Hacienda, que aprueba el texto refundido, coordinado y sistematizado del Decreto con Fuerza de Ley de Hacienda N° 213, de 1953, sobre Ordenanza de Aduanas.</w:t>
      </w:r>
    </w:p>
    <w:p w14:paraId="77D03F75" w14:textId="77777777" w:rsidR="0038496F" w:rsidRDefault="0038496F" w:rsidP="00142028">
      <w:pPr>
        <w:jc w:val="both"/>
        <w:rPr>
          <w:rFonts w:ascii="Tahoma" w:hAnsi="Tahoma" w:cs="Tahoma"/>
        </w:rPr>
      </w:pPr>
    </w:p>
    <w:p w14:paraId="5B3B4B63" w14:textId="288D0922" w:rsidR="00011721" w:rsidRDefault="00011721" w:rsidP="00601E4B">
      <w:pPr>
        <w:ind w:right="-2"/>
        <w:jc w:val="both"/>
        <w:rPr>
          <w:rFonts w:ascii="Tahoma" w:eastAsia="Calibri" w:hAnsi="Tahoma" w:cs="Tahoma"/>
          <w:lang w:val="es-ES_tradnl"/>
        </w:rPr>
      </w:pPr>
      <w:r>
        <w:rPr>
          <w:rFonts w:ascii="Tahoma" w:eastAsia="Calibri" w:hAnsi="Tahoma" w:cs="Tahoma"/>
          <w:lang w:val="es-ES_tradnl"/>
        </w:rPr>
        <w:tab/>
      </w:r>
      <w:r>
        <w:rPr>
          <w:rFonts w:ascii="Tahoma" w:eastAsia="Calibri" w:hAnsi="Tahoma" w:cs="Tahoma"/>
          <w:lang w:val="es-ES_tradnl"/>
        </w:rPr>
        <w:tab/>
      </w:r>
      <w:r>
        <w:rPr>
          <w:rFonts w:ascii="Tahoma" w:eastAsia="Calibri" w:hAnsi="Tahoma" w:cs="Tahoma"/>
          <w:lang w:val="es-ES_tradnl"/>
        </w:rPr>
        <w:tab/>
      </w:r>
      <w:r>
        <w:rPr>
          <w:rFonts w:ascii="Tahoma" w:eastAsia="Calibri" w:hAnsi="Tahoma" w:cs="Tahoma"/>
          <w:lang w:val="es-ES_tradnl"/>
        </w:rPr>
        <w:tab/>
      </w:r>
      <w:r>
        <w:rPr>
          <w:rFonts w:ascii="Tahoma" w:eastAsia="Calibri" w:hAnsi="Tahoma" w:cs="Tahoma"/>
          <w:lang w:val="es-ES_tradnl"/>
        </w:rPr>
        <w:tab/>
      </w:r>
      <w:r>
        <w:rPr>
          <w:rFonts w:ascii="Tahoma" w:eastAsia="Calibri" w:hAnsi="Tahoma" w:cs="Tahoma"/>
          <w:lang w:val="es-ES_tradnl"/>
        </w:rPr>
        <w:tab/>
      </w:r>
      <w:r w:rsidRPr="00021237">
        <w:rPr>
          <w:rFonts w:ascii="Tahoma" w:eastAsia="Calibri" w:hAnsi="Tahoma" w:cs="Tahoma"/>
          <w:lang w:val="es-ES_tradnl"/>
        </w:rPr>
        <w:t>La Resolución Exenta N° 1.300, de 14 de marzo de 2006, del Director Nacional de Aduanas, que actualiza, sistematiza y coordina el Compendio de Normas Aduaneras.</w:t>
      </w:r>
    </w:p>
    <w:p w14:paraId="45A42F19" w14:textId="46AFB271" w:rsidR="00601E4B" w:rsidRDefault="00601E4B" w:rsidP="00011721">
      <w:pPr>
        <w:spacing w:line="300" w:lineRule="atLeast"/>
        <w:ind w:right="-2"/>
        <w:jc w:val="both"/>
        <w:rPr>
          <w:rFonts w:ascii="Tahoma" w:eastAsia="Calibri" w:hAnsi="Tahoma" w:cs="Tahoma"/>
          <w:lang w:val="es-ES_tradnl"/>
        </w:rPr>
      </w:pPr>
    </w:p>
    <w:p w14:paraId="5D5D6327" w14:textId="3C331C42" w:rsidR="00601E4B" w:rsidRDefault="00601E4B" w:rsidP="00601E4B">
      <w:pPr>
        <w:ind w:right="-2"/>
        <w:jc w:val="both"/>
        <w:rPr>
          <w:rFonts w:ascii="Tahoma" w:eastAsia="Calibri" w:hAnsi="Tahoma" w:cs="Tahoma"/>
          <w:lang w:val="es-ES_tradnl"/>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021237">
        <w:rPr>
          <w:rFonts w:ascii="Tahoma" w:hAnsi="Tahoma" w:cs="Tahoma"/>
        </w:rPr>
        <w:t>El Decreto con Fuerza de Ley N° 4, de 2006, del</w:t>
      </w:r>
      <w:r w:rsidRPr="005E228C">
        <w:rPr>
          <w:rFonts w:ascii="Tahoma" w:hAnsi="Tahoma" w:cs="Tahoma"/>
        </w:rPr>
        <w:t xml:space="preserve"> M</w:t>
      </w:r>
      <w:r w:rsidRPr="00E062AE">
        <w:rPr>
          <w:rFonts w:ascii="Tahoma" w:hAnsi="Tahoma" w:cs="Tahoma"/>
          <w:shd w:val="clear" w:color="auto" w:fill="FFFFFF"/>
        </w:rPr>
        <w:t>inisterio de Economía, Fomento y Reconstrucción</w:t>
      </w:r>
      <w:r w:rsidRPr="00021237">
        <w:rPr>
          <w:rFonts w:ascii="Tahoma" w:hAnsi="Tahoma" w:cs="Tahoma"/>
          <w:color w:val="666666"/>
          <w:shd w:val="clear" w:color="auto" w:fill="FFFFFF"/>
        </w:rPr>
        <w:t xml:space="preserve">, </w:t>
      </w:r>
      <w:r w:rsidRPr="00021237">
        <w:rPr>
          <w:rFonts w:ascii="Tahoma" w:hAnsi="Tahoma" w:cs="Tahoma"/>
        </w:rPr>
        <w:t>que fija el texto refundido, coordinado y sistematizado del Decreto con Fuerza de Ley N° 1, de Minería, de 1982, Ley General de Servicios Eléctricos, en materia de energía eléctrica.</w:t>
      </w:r>
    </w:p>
    <w:p w14:paraId="0D9ECC90" w14:textId="77777777" w:rsidR="00601E4B" w:rsidRPr="00021237" w:rsidRDefault="00601E4B" w:rsidP="00011721">
      <w:pPr>
        <w:spacing w:line="300" w:lineRule="atLeast"/>
        <w:ind w:right="-2"/>
        <w:jc w:val="both"/>
        <w:rPr>
          <w:rFonts w:ascii="Tahoma" w:eastAsia="Calibri" w:hAnsi="Tahoma" w:cs="Tahoma"/>
          <w:lang w:val="es-ES_tradnl"/>
        </w:rPr>
      </w:pPr>
    </w:p>
    <w:p w14:paraId="4C32FDB1" w14:textId="53E81367" w:rsidR="00011721"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01E4B">
        <w:rPr>
          <w:rFonts w:ascii="Tahoma" w:hAnsi="Tahoma" w:cs="Tahoma"/>
        </w:rPr>
        <w:t>L</w:t>
      </w:r>
      <w:r w:rsidR="00601E4B" w:rsidRPr="004F13FD">
        <w:rPr>
          <w:rFonts w:ascii="Tahoma" w:hAnsi="Tahoma" w:cs="Tahoma"/>
        </w:rPr>
        <w:t xml:space="preserve">a presentación, </w:t>
      </w:r>
      <w:r w:rsidR="00601E4B">
        <w:rPr>
          <w:rFonts w:ascii="Tahoma" w:hAnsi="Tahoma" w:cs="Tahoma"/>
        </w:rPr>
        <w:t>del</w:t>
      </w:r>
      <w:r w:rsidR="00601E4B" w:rsidRPr="004F13FD">
        <w:rPr>
          <w:rFonts w:ascii="Tahoma" w:hAnsi="Tahoma" w:cs="Tahoma"/>
        </w:rPr>
        <w:t xml:space="preserve"> Sr. Carlos Aguirre P.,</w:t>
      </w:r>
      <w:r w:rsidR="00601E4B">
        <w:rPr>
          <w:rFonts w:ascii="Tahoma" w:hAnsi="Tahoma" w:cs="Tahoma"/>
        </w:rPr>
        <w:t xml:space="preserve"> en </w:t>
      </w:r>
      <w:r w:rsidR="00601E4B" w:rsidRPr="004F13FD">
        <w:rPr>
          <w:rFonts w:ascii="Tahoma" w:hAnsi="Tahoma" w:cs="Tahoma"/>
        </w:rPr>
        <w:t>representación de la empresa AES Andes mediante la cual se informa acerca de las próximas operaciones de importación y exportación de energía eléctrica desde y hacia Argentina, por la zona norte de nuestro país.</w:t>
      </w:r>
    </w:p>
    <w:p w14:paraId="703EF7FD" w14:textId="64DC3C1B" w:rsidR="00D11730" w:rsidRPr="00021237" w:rsidRDefault="00011721"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D11730" w:rsidRPr="00021237">
        <w:rPr>
          <w:rFonts w:ascii="Tahoma" w:hAnsi="Tahoma" w:cs="Tahoma"/>
        </w:rPr>
        <w:t xml:space="preserve">El </w:t>
      </w:r>
      <w:r w:rsidR="00763AB2" w:rsidRPr="00021237">
        <w:rPr>
          <w:rFonts w:ascii="Tahoma" w:hAnsi="Tahoma" w:cs="Tahoma"/>
        </w:rPr>
        <w:t xml:space="preserve">Decreto N° </w:t>
      </w:r>
      <w:r>
        <w:rPr>
          <w:rFonts w:ascii="Tahoma" w:hAnsi="Tahoma" w:cs="Tahoma"/>
        </w:rPr>
        <w:t>134</w:t>
      </w:r>
      <w:r w:rsidR="00AC6DCF" w:rsidRPr="00021237">
        <w:rPr>
          <w:rFonts w:ascii="Tahoma" w:hAnsi="Tahoma" w:cs="Tahoma"/>
        </w:rPr>
        <w:t>,</w:t>
      </w:r>
      <w:r w:rsidR="00D11730" w:rsidRPr="00021237">
        <w:rPr>
          <w:rFonts w:ascii="Tahoma" w:hAnsi="Tahoma" w:cs="Tahoma"/>
        </w:rPr>
        <w:t xml:space="preserve"> del </w:t>
      </w:r>
      <w:r>
        <w:rPr>
          <w:rFonts w:ascii="Tahoma" w:hAnsi="Tahoma" w:cs="Tahoma"/>
        </w:rPr>
        <w:t>24.06.2022</w:t>
      </w:r>
      <w:r w:rsidR="00D11730" w:rsidRPr="00021237">
        <w:rPr>
          <w:rFonts w:ascii="Tahoma" w:hAnsi="Tahoma" w:cs="Tahoma"/>
        </w:rPr>
        <w:t xml:space="preserve"> del Ministerio de E</w:t>
      </w:r>
      <w:r>
        <w:rPr>
          <w:rFonts w:ascii="Tahoma" w:hAnsi="Tahoma" w:cs="Tahoma"/>
        </w:rPr>
        <w:t>nergía, publicado el 01.07.2022</w:t>
      </w:r>
      <w:r w:rsidR="00D11730" w:rsidRPr="00021237">
        <w:rPr>
          <w:rFonts w:ascii="Tahoma" w:hAnsi="Tahoma" w:cs="Tahoma"/>
        </w:rPr>
        <w:t>, que</w:t>
      </w:r>
      <w:r>
        <w:rPr>
          <w:rFonts w:ascii="Tahoma" w:hAnsi="Tahoma" w:cs="Tahoma"/>
        </w:rPr>
        <w:t xml:space="preserve"> otorga a la Empresa AES ANDES S.A. permiso de intercambio internacional de energía y demás servicios eléctricos con la República Argentina</w:t>
      </w:r>
      <w:r w:rsidR="007676A6" w:rsidRPr="00021237">
        <w:rPr>
          <w:rFonts w:ascii="Tahoma" w:hAnsi="Tahoma" w:cs="Tahoma"/>
        </w:rPr>
        <w:t>.</w:t>
      </w:r>
    </w:p>
    <w:p w14:paraId="79BC9C08" w14:textId="77777777" w:rsidR="00B91431" w:rsidRPr="00021237" w:rsidRDefault="00B91431" w:rsidP="00142028">
      <w:pPr>
        <w:jc w:val="both"/>
        <w:rPr>
          <w:rFonts w:ascii="Tahoma" w:hAnsi="Tahoma" w:cs="Tahoma"/>
        </w:rPr>
      </w:pPr>
    </w:p>
    <w:p w14:paraId="68569229" w14:textId="6D89A0BB" w:rsidR="007F4657" w:rsidRPr="00021237"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6E60193" w14:textId="77777777" w:rsidR="001A3F8D" w:rsidRPr="00021237" w:rsidRDefault="001A3F8D" w:rsidP="00953379">
      <w:pPr>
        <w:jc w:val="both"/>
        <w:rPr>
          <w:rFonts w:ascii="Tahoma" w:hAnsi="Tahoma" w:cs="Tahoma"/>
        </w:rPr>
      </w:pPr>
    </w:p>
    <w:p w14:paraId="70D7522B" w14:textId="02017AF8" w:rsidR="003C30B5" w:rsidRPr="00021237" w:rsidRDefault="0070744F" w:rsidP="00142028">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3C30B5" w:rsidRPr="00021237">
        <w:rPr>
          <w:rFonts w:ascii="Tahoma" w:hAnsi="Tahoma" w:cs="Tahoma"/>
          <w:b/>
        </w:rPr>
        <w:t>CONSIDERANDO:</w:t>
      </w:r>
    </w:p>
    <w:p w14:paraId="0F783FDF" w14:textId="77777777" w:rsidR="003C30B5" w:rsidRPr="00021237" w:rsidRDefault="003C30B5" w:rsidP="00142028">
      <w:pPr>
        <w:ind w:left="567"/>
        <w:jc w:val="both"/>
        <w:rPr>
          <w:rFonts w:ascii="Tahoma" w:hAnsi="Tahoma" w:cs="Tahoma"/>
          <w:b/>
        </w:rPr>
      </w:pPr>
    </w:p>
    <w:p w14:paraId="1337186B" w14:textId="721B670E" w:rsidR="00021237" w:rsidRPr="00021237"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1237" w:rsidRPr="00021237">
        <w:rPr>
          <w:rFonts w:ascii="Tahoma" w:hAnsi="Tahoma" w:cs="Tahoma"/>
        </w:rPr>
        <w:t>Que, el artículo 9° de la Ordenanza de Aduanas prescribe que el paso de las mercancías y personas por las fronteras, puertos y aeropuertos sólo podrá efectuarse legalmente por los punto</w:t>
      </w:r>
      <w:r>
        <w:rPr>
          <w:rFonts w:ascii="Tahoma" w:hAnsi="Tahoma" w:cs="Tahoma"/>
        </w:rPr>
        <w:t>s</w:t>
      </w:r>
      <w:r w:rsidR="00021237" w:rsidRPr="00021237">
        <w:rPr>
          <w:rFonts w:ascii="Tahoma" w:hAnsi="Tahoma" w:cs="Tahoma"/>
        </w:rPr>
        <w:t xml:space="preserve"> habilitados, a título permanente, temporal u ocasional, que al efecto determine el Presidente de la República, mediante decreto supremo expedido a través del Ministerio de Hacienda.</w:t>
      </w:r>
    </w:p>
    <w:p w14:paraId="43B08282" w14:textId="77777777" w:rsidR="00021237" w:rsidRPr="00021237" w:rsidRDefault="00021237" w:rsidP="00142028">
      <w:pPr>
        <w:jc w:val="both"/>
        <w:rPr>
          <w:rFonts w:ascii="Tahoma" w:hAnsi="Tahoma" w:cs="Tahoma"/>
        </w:rPr>
      </w:pPr>
    </w:p>
    <w:p w14:paraId="658B938F" w14:textId="1ED13247" w:rsidR="007676A6" w:rsidRPr="00021237"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7676A6" w:rsidRPr="00021237">
        <w:rPr>
          <w:rFonts w:ascii="Tahoma" w:hAnsi="Tahoma" w:cs="Tahoma"/>
        </w:rPr>
        <w:t xml:space="preserve">Que, conforme al nuevo artículo 82° de la Ley General de Servicios Eléctricos, la exportación de energía eléctrica se debe efectuar previa autorización del Ministerio de Energía, </w:t>
      </w:r>
      <w:r w:rsidR="00024E43" w:rsidRPr="00021237">
        <w:rPr>
          <w:rFonts w:ascii="Tahoma" w:hAnsi="Tahoma" w:cs="Tahoma"/>
        </w:rPr>
        <w:t>la que deberá ser otorgada por decreto supremo,</w:t>
      </w:r>
      <w:r w:rsidR="00024E43" w:rsidRPr="00021237">
        <w:rPr>
          <w:rFonts w:ascii="Tahoma" w:hAnsi="Tahoma" w:cs="Tahoma"/>
          <w:color w:val="666666"/>
          <w:lang w:val="es-CL" w:eastAsia="es-CL"/>
        </w:rPr>
        <w:t xml:space="preserve"> </w:t>
      </w:r>
      <w:r w:rsidR="00024E43" w:rsidRPr="00021237">
        <w:rPr>
          <w:rFonts w:ascii="Tahoma" w:hAnsi="Tahoma" w:cs="Tahoma"/>
          <w:lang w:val="es-CL"/>
        </w:rPr>
        <w:t xml:space="preserve">previo informe de la Superintendencia, de la Comisión y del Coordinador, según corresponda; motivo por el cual </w:t>
      </w:r>
      <w:r w:rsidR="007676A6" w:rsidRPr="00021237">
        <w:rPr>
          <w:rFonts w:ascii="Tahoma" w:hAnsi="Tahoma" w:cs="Tahoma"/>
        </w:rPr>
        <w:t>solo se puede llevar a cabo dando estricto cumplimiento a dichas normas, en especial sus restricciones y limitaciones.</w:t>
      </w:r>
    </w:p>
    <w:p w14:paraId="36A8C917" w14:textId="77777777" w:rsidR="007676A6" w:rsidRPr="00021237" w:rsidRDefault="007676A6" w:rsidP="00142028">
      <w:pPr>
        <w:jc w:val="both"/>
        <w:rPr>
          <w:rFonts w:ascii="Tahoma" w:hAnsi="Tahoma" w:cs="Tahoma"/>
        </w:rPr>
      </w:pPr>
    </w:p>
    <w:p w14:paraId="04373FAA" w14:textId="7D251236" w:rsidR="00F73189"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3C30B5" w:rsidRPr="00021237">
        <w:rPr>
          <w:rFonts w:ascii="Tahoma" w:hAnsi="Tahoma" w:cs="Tahoma"/>
        </w:rPr>
        <w:t>Que,</w:t>
      </w:r>
      <w:r w:rsidR="00F73189" w:rsidRPr="00021237">
        <w:rPr>
          <w:rFonts w:ascii="Tahoma" w:hAnsi="Tahoma" w:cs="Tahoma"/>
        </w:rPr>
        <w:t xml:space="preserve"> el procedimiento para</w:t>
      </w:r>
      <w:r w:rsidR="00692274" w:rsidRPr="00021237">
        <w:rPr>
          <w:rFonts w:ascii="Tahoma" w:hAnsi="Tahoma" w:cs="Tahoma"/>
        </w:rPr>
        <w:t xml:space="preserve"> </w:t>
      </w:r>
      <w:r w:rsidR="002857EE" w:rsidRPr="00021237">
        <w:rPr>
          <w:rFonts w:ascii="Tahoma" w:hAnsi="Tahoma" w:cs="Tahoma"/>
        </w:rPr>
        <w:t xml:space="preserve">la exportación de energía eléctrica </w:t>
      </w:r>
      <w:r w:rsidR="00F73189" w:rsidRPr="00021237">
        <w:rPr>
          <w:rFonts w:ascii="Tahoma" w:hAnsi="Tahoma" w:cs="Tahoma"/>
        </w:rPr>
        <w:t>se encuentra regulado administrativamente en los numerales 13.4 y siguientes del Capítulo IV del Compendio de Normas Aduaneras.</w:t>
      </w:r>
    </w:p>
    <w:p w14:paraId="267B16AA" w14:textId="77777777" w:rsidR="00FB1748" w:rsidRDefault="00FB1748" w:rsidP="00142028">
      <w:pPr>
        <w:jc w:val="both"/>
        <w:rPr>
          <w:rFonts w:ascii="Tahoma" w:hAnsi="Tahoma" w:cs="Tahoma"/>
        </w:rPr>
      </w:pPr>
    </w:p>
    <w:p w14:paraId="777B6FEA" w14:textId="61B1B420" w:rsidR="004F13FD" w:rsidRPr="00021237" w:rsidRDefault="0070744F"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4F13FD" w:rsidRPr="00021237">
        <w:rPr>
          <w:rFonts w:ascii="Tahoma" w:hAnsi="Tahoma" w:cs="Tahoma"/>
        </w:rPr>
        <w:t xml:space="preserve">Que, el procedimiento para la </w:t>
      </w:r>
      <w:r w:rsidR="004F13FD">
        <w:rPr>
          <w:rFonts w:ascii="Tahoma" w:hAnsi="Tahoma" w:cs="Tahoma"/>
        </w:rPr>
        <w:t>impor</w:t>
      </w:r>
      <w:r w:rsidR="004F13FD" w:rsidRPr="00021237">
        <w:rPr>
          <w:rFonts w:ascii="Tahoma" w:hAnsi="Tahoma" w:cs="Tahoma"/>
        </w:rPr>
        <w:t xml:space="preserve">tación de energía eléctrica </w:t>
      </w:r>
      <w:r w:rsidR="004F13FD">
        <w:rPr>
          <w:rFonts w:ascii="Tahoma" w:hAnsi="Tahoma" w:cs="Tahoma"/>
        </w:rPr>
        <w:t xml:space="preserve">no </w:t>
      </w:r>
      <w:r w:rsidR="004F13FD" w:rsidRPr="00021237">
        <w:rPr>
          <w:rFonts w:ascii="Tahoma" w:hAnsi="Tahoma" w:cs="Tahoma"/>
        </w:rPr>
        <w:t xml:space="preserve">se encuentra regulado administrativamente </w:t>
      </w:r>
      <w:r w:rsidR="004F13FD">
        <w:rPr>
          <w:rFonts w:ascii="Tahoma" w:hAnsi="Tahoma" w:cs="Tahoma"/>
        </w:rPr>
        <w:t xml:space="preserve">en </w:t>
      </w:r>
      <w:r w:rsidR="004F13FD" w:rsidRPr="00021237">
        <w:rPr>
          <w:rFonts w:ascii="Tahoma" w:hAnsi="Tahoma" w:cs="Tahoma"/>
        </w:rPr>
        <w:t xml:space="preserve">el Capítulo </w:t>
      </w:r>
      <w:r w:rsidR="004F13FD">
        <w:rPr>
          <w:rFonts w:ascii="Tahoma" w:hAnsi="Tahoma" w:cs="Tahoma"/>
        </w:rPr>
        <w:t>III</w:t>
      </w:r>
      <w:r w:rsidR="004F13FD" w:rsidRPr="00021237">
        <w:rPr>
          <w:rFonts w:ascii="Tahoma" w:hAnsi="Tahoma" w:cs="Tahoma"/>
        </w:rPr>
        <w:t xml:space="preserve"> del Compendio de Normas Aduaneras.</w:t>
      </w:r>
    </w:p>
    <w:p w14:paraId="56921B19" w14:textId="77777777" w:rsidR="00F73189" w:rsidRPr="00021237" w:rsidRDefault="00F73189" w:rsidP="00142028">
      <w:pPr>
        <w:jc w:val="both"/>
        <w:rPr>
          <w:rFonts w:ascii="Tahoma" w:hAnsi="Tahoma" w:cs="Tahoma"/>
        </w:rPr>
      </w:pPr>
    </w:p>
    <w:p w14:paraId="6E495BD2" w14:textId="1C212AF1" w:rsidR="004F13FD" w:rsidRPr="004F13FD" w:rsidRDefault="0070744F" w:rsidP="00601E4B">
      <w:pPr>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61ECA" w:rsidRPr="00021237">
        <w:rPr>
          <w:rFonts w:ascii="Tahoma" w:hAnsi="Tahoma" w:cs="Tahoma"/>
        </w:rPr>
        <w:t xml:space="preserve">Que, </w:t>
      </w:r>
      <w:r w:rsidR="004F13FD">
        <w:rPr>
          <w:rFonts w:ascii="Tahoma" w:hAnsi="Tahoma" w:cs="Tahoma"/>
        </w:rPr>
        <w:t>a</w:t>
      </w:r>
      <w:r w:rsidR="004F13FD" w:rsidRPr="004F13FD">
        <w:rPr>
          <w:rFonts w:ascii="Tahoma" w:hAnsi="Tahoma" w:cs="Tahoma"/>
        </w:rPr>
        <w:t xml:space="preserve"> fines de abril de 2022, se recibe la presentación, firmada por el Sr. Carlos Aguirre P., representante de la empresa AES Andes mediante la cual se informa acerca de las próximas operaciones de importación y exportación de energía eléctrica desde y hacia Argentina, por la zona norte de nuestro país.</w:t>
      </w:r>
    </w:p>
    <w:p w14:paraId="0F5469C0" w14:textId="77777777" w:rsidR="004F13FD" w:rsidRPr="004F13FD" w:rsidRDefault="004F13FD" w:rsidP="004F13FD">
      <w:pPr>
        <w:jc w:val="both"/>
        <w:rPr>
          <w:rFonts w:ascii="Tahoma" w:hAnsi="Tahoma" w:cs="Tahoma"/>
        </w:rPr>
      </w:pPr>
    </w:p>
    <w:p w14:paraId="346991F0" w14:textId="0ACA8106" w:rsidR="004F13FD" w:rsidRPr="004F13FD" w:rsidRDefault="0070744F" w:rsidP="004F13FD">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4F13FD" w:rsidRPr="004F13FD">
        <w:rPr>
          <w:rFonts w:ascii="Tahoma" w:hAnsi="Tahoma" w:cs="Tahoma"/>
        </w:rPr>
        <w:t>Estas operaciones, se llevarán a cabo a través del Paso fronterizo “Laguna SICO” habilitado desde 2015 para el paso de personas y de importación y exportación de energía eléctrica. Además, mediante resolución N° 5.965 del mismo año 2015, se establece como “punto de control” a la Subestación Andes, ubicada cerca del Salar de Atacama. Lo anterior, con el fin de facilitar y dar un marco normativo a las exportaciones de electricidad de acuerdo a la solicitud de AES Gener en aquella oportunidad.</w:t>
      </w:r>
    </w:p>
    <w:p w14:paraId="0D34F1FD" w14:textId="486BE552" w:rsidR="007676A6" w:rsidRPr="00021237" w:rsidRDefault="007676A6" w:rsidP="004F13FD">
      <w:pPr>
        <w:jc w:val="both"/>
        <w:rPr>
          <w:rFonts w:ascii="Tahoma" w:hAnsi="Tahoma" w:cs="Tahoma"/>
        </w:rPr>
      </w:pPr>
    </w:p>
    <w:p w14:paraId="5313C2D8" w14:textId="77777777" w:rsidR="00BB0DDC" w:rsidRPr="00021237" w:rsidRDefault="00BB0DDC" w:rsidP="00142028">
      <w:pPr>
        <w:jc w:val="both"/>
        <w:rPr>
          <w:rFonts w:ascii="Tahoma" w:hAnsi="Tahoma" w:cs="Tahoma"/>
        </w:rPr>
      </w:pPr>
    </w:p>
    <w:p w14:paraId="03FF2F08" w14:textId="4D132E09" w:rsidR="00CC4A7F" w:rsidRPr="00021237" w:rsidRDefault="0070744F" w:rsidP="00142028">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3C30B5" w:rsidRPr="00021237">
        <w:rPr>
          <w:rFonts w:ascii="Tahoma" w:hAnsi="Tahoma" w:cs="Tahoma"/>
          <w:b/>
        </w:rPr>
        <w:t>TENIENDO PRESENTE:</w:t>
      </w:r>
    </w:p>
    <w:p w14:paraId="6FBBF0C3" w14:textId="77777777" w:rsidR="00953379" w:rsidRPr="00021237" w:rsidRDefault="00953379" w:rsidP="00142028">
      <w:pPr>
        <w:jc w:val="both"/>
        <w:rPr>
          <w:rFonts w:ascii="Tahoma" w:hAnsi="Tahoma" w:cs="Tahoma"/>
        </w:rPr>
      </w:pPr>
    </w:p>
    <w:p w14:paraId="18106526" w14:textId="438180B0" w:rsidR="00CC4A7F" w:rsidRPr="00021237" w:rsidRDefault="00BA1039" w:rsidP="00142028">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3C30B5" w:rsidRPr="00021237">
        <w:rPr>
          <w:rFonts w:ascii="Tahoma" w:hAnsi="Tahoma" w:cs="Tahoma"/>
        </w:rPr>
        <w:t>Lo dispuesto en el artículo 4°, Nº</w:t>
      </w:r>
      <w:r w:rsidR="00024E43" w:rsidRPr="00021237">
        <w:rPr>
          <w:rFonts w:ascii="Tahoma" w:hAnsi="Tahoma" w:cs="Tahoma"/>
        </w:rPr>
        <w:t xml:space="preserve"> </w:t>
      </w:r>
      <w:r w:rsidR="003C30B5" w:rsidRPr="00021237">
        <w:rPr>
          <w:rFonts w:ascii="Tahoma" w:hAnsi="Tahoma" w:cs="Tahoma"/>
        </w:rPr>
        <w:t>8, del D</w:t>
      </w:r>
      <w:r w:rsidR="00142028">
        <w:rPr>
          <w:rFonts w:ascii="Tahoma" w:hAnsi="Tahoma" w:cs="Tahoma"/>
        </w:rPr>
        <w:t xml:space="preserve">ecreto con </w:t>
      </w:r>
      <w:r w:rsidR="003C30B5" w:rsidRPr="00021237">
        <w:rPr>
          <w:rFonts w:ascii="Tahoma" w:hAnsi="Tahoma" w:cs="Tahoma"/>
        </w:rPr>
        <w:t>F</w:t>
      </w:r>
      <w:r w:rsidR="00142028">
        <w:rPr>
          <w:rFonts w:ascii="Tahoma" w:hAnsi="Tahoma" w:cs="Tahoma"/>
        </w:rPr>
        <w:t xml:space="preserve">uerza de </w:t>
      </w:r>
      <w:r w:rsidR="003C30B5" w:rsidRPr="00021237">
        <w:rPr>
          <w:rFonts w:ascii="Tahoma" w:hAnsi="Tahoma" w:cs="Tahoma"/>
        </w:rPr>
        <w:t>L</w:t>
      </w:r>
      <w:r w:rsidR="00142028">
        <w:rPr>
          <w:rFonts w:ascii="Tahoma" w:hAnsi="Tahoma" w:cs="Tahoma"/>
        </w:rPr>
        <w:t>ey</w:t>
      </w:r>
      <w:r w:rsidR="003C30B5" w:rsidRPr="00021237">
        <w:rPr>
          <w:rFonts w:ascii="Tahoma" w:hAnsi="Tahoma" w:cs="Tahoma"/>
        </w:rPr>
        <w:t xml:space="preserve"> </w:t>
      </w:r>
      <w:r w:rsidR="00024E43" w:rsidRPr="00021237">
        <w:rPr>
          <w:rFonts w:ascii="Tahoma" w:hAnsi="Tahoma" w:cs="Tahoma"/>
        </w:rPr>
        <w:t xml:space="preserve">N° </w:t>
      </w:r>
      <w:r w:rsidR="003C30B5" w:rsidRPr="00021237">
        <w:rPr>
          <w:rFonts w:ascii="Tahoma" w:hAnsi="Tahoma" w:cs="Tahoma"/>
        </w:rPr>
        <w:t xml:space="preserve">329, de 1979, y la Resolución Nº </w:t>
      </w:r>
      <w:r w:rsidR="004C6444" w:rsidRPr="00021237">
        <w:rPr>
          <w:rFonts w:ascii="Tahoma" w:hAnsi="Tahoma" w:cs="Tahoma"/>
        </w:rPr>
        <w:t>7</w:t>
      </w:r>
      <w:r w:rsidR="00142028">
        <w:rPr>
          <w:rFonts w:ascii="Tahoma" w:hAnsi="Tahoma" w:cs="Tahoma"/>
        </w:rPr>
        <w:t>,</w:t>
      </w:r>
      <w:r w:rsidR="003C30B5" w:rsidRPr="00021237">
        <w:rPr>
          <w:rFonts w:ascii="Tahoma" w:hAnsi="Tahoma" w:cs="Tahoma"/>
        </w:rPr>
        <w:t xml:space="preserve"> de 20</w:t>
      </w:r>
      <w:r w:rsidR="004C6444" w:rsidRPr="00021237">
        <w:rPr>
          <w:rFonts w:ascii="Tahoma" w:hAnsi="Tahoma" w:cs="Tahoma"/>
        </w:rPr>
        <w:t>19</w:t>
      </w:r>
      <w:r w:rsidR="003C30B5" w:rsidRPr="00021237">
        <w:rPr>
          <w:rFonts w:ascii="Tahoma" w:hAnsi="Tahoma" w:cs="Tahoma"/>
        </w:rPr>
        <w:t xml:space="preserve"> de la Contraloría General de la República, sobre exención del trámite de toma de razón, dicto la siguiente:</w:t>
      </w:r>
    </w:p>
    <w:p w14:paraId="48052378" w14:textId="77777777" w:rsidR="003C30B5" w:rsidRPr="00021237" w:rsidRDefault="003C30B5" w:rsidP="00142028">
      <w:pPr>
        <w:jc w:val="both"/>
        <w:rPr>
          <w:rFonts w:ascii="Tahoma" w:hAnsi="Tahoma" w:cs="Tahoma"/>
        </w:rPr>
      </w:pPr>
    </w:p>
    <w:p w14:paraId="082E8312" w14:textId="77777777" w:rsidR="00996704" w:rsidRPr="00021237" w:rsidRDefault="00996704" w:rsidP="00142028">
      <w:pPr>
        <w:jc w:val="both"/>
        <w:rPr>
          <w:rFonts w:ascii="Tahoma" w:hAnsi="Tahoma" w:cs="Tahoma"/>
          <w:b/>
        </w:rPr>
      </w:pPr>
    </w:p>
    <w:p w14:paraId="7B670029" w14:textId="40C5E802" w:rsidR="00CC4A7F" w:rsidRPr="00021237" w:rsidRDefault="0070744F" w:rsidP="00142028">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3C30B5" w:rsidRPr="00021237">
        <w:rPr>
          <w:rFonts w:ascii="Tahoma" w:hAnsi="Tahoma" w:cs="Tahoma"/>
          <w:b/>
        </w:rPr>
        <w:t>RESOLUCIÓN:</w:t>
      </w:r>
    </w:p>
    <w:p w14:paraId="397E0EB2" w14:textId="77777777" w:rsidR="00763CA1" w:rsidRPr="00021237" w:rsidRDefault="00763CA1" w:rsidP="00142028">
      <w:pPr>
        <w:jc w:val="both"/>
        <w:rPr>
          <w:rFonts w:ascii="Tahoma" w:hAnsi="Tahoma" w:cs="Tahoma"/>
          <w:b/>
        </w:rPr>
      </w:pPr>
    </w:p>
    <w:p w14:paraId="3406886C" w14:textId="7DF3FF18" w:rsidR="003C30B5" w:rsidRPr="00021237" w:rsidRDefault="003C30B5" w:rsidP="00601E4B">
      <w:pPr>
        <w:pStyle w:val="Prrafodelista"/>
        <w:numPr>
          <w:ilvl w:val="0"/>
          <w:numId w:val="3"/>
        </w:numPr>
        <w:ind w:left="567" w:hanging="426"/>
        <w:jc w:val="both"/>
        <w:rPr>
          <w:rFonts w:ascii="Tahoma" w:hAnsi="Tahoma" w:cs="Tahoma"/>
          <w:lang w:eastAsia="es-ES_tradnl"/>
        </w:rPr>
      </w:pPr>
      <w:r w:rsidRPr="00021237">
        <w:rPr>
          <w:rFonts w:ascii="Tahoma" w:hAnsi="Tahoma" w:cs="Tahoma"/>
          <w:b/>
          <w:lang w:eastAsia="es-ES_tradnl"/>
        </w:rPr>
        <w:t>MODIF</w:t>
      </w:r>
      <w:r w:rsidR="00824A58" w:rsidRPr="00021237">
        <w:rPr>
          <w:rFonts w:ascii="Tahoma" w:hAnsi="Tahoma" w:cs="Tahoma"/>
          <w:b/>
          <w:lang w:eastAsia="es-ES_tradnl"/>
        </w:rPr>
        <w:t>Í</w:t>
      </w:r>
      <w:r w:rsidRPr="00021237">
        <w:rPr>
          <w:rFonts w:ascii="Tahoma" w:hAnsi="Tahoma" w:cs="Tahoma"/>
          <w:b/>
          <w:lang w:eastAsia="es-ES_tradnl"/>
        </w:rPr>
        <w:t>CASE</w:t>
      </w:r>
      <w:r w:rsidRPr="00021237">
        <w:rPr>
          <w:rFonts w:ascii="Tahoma" w:hAnsi="Tahoma" w:cs="Tahoma"/>
          <w:lang w:eastAsia="es-ES_tradnl"/>
        </w:rPr>
        <w:t>, el Compendio de Normas Aduaneras, establecido por la Resolución N° 1300</w:t>
      </w:r>
      <w:r w:rsidR="00024E43" w:rsidRPr="00021237">
        <w:rPr>
          <w:rFonts w:ascii="Tahoma" w:hAnsi="Tahoma" w:cs="Tahoma"/>
          <w:lang w:eastAsia="es-ES_tradnl"/>
        </w:rPr>
        <w:t>, de</w:t>
      </w:r>
      <w:r w:rsidR="0016381D">
        <w:rPr>
          <w:rFonts w:ascii="Tahoma" w:hAnsi="Tahoma" w:cs="Tahoma"/>
          <w:lang w:eastAsia="es-ES_tradnl"/>
        </w:rPr>
        <w:t xml:space="preserve"> </w:t>
      </w:r>
      <w:r w:rsidRPr="00021237">
        <w:rPr>
          <w:rFonts w:ascii="Tahoma" w:hAnsi="Tahoma" w:cs="Tahoma"/>
          <w:lang w:eastAsia="es-ES_tradnl"/>
        </w:rPr>
        <w:t xml:space="preserve">2006, como </w:t>
      </w:r>
      <w:r w:rsidR="00024E43" w:rsidRPr="00021237">
        <w:rPr>
          <w:rFonts w:ascii="Tahoma" w:hAnsi="Tahoma" w:cs="Tahoma"/>
          <w:lang w:eastAsia="es-ES_tradnl"/>
        </w:rPr>
        <w:t xml:space="preserve">a continuación </w:t>
      </w:r>
      <w:r w:rsidRPr="00021237">
        <w:rPr>
          <w:rFonts w:ascii="Tahoma" w:hAnsi="Tahoma" w:cs="Tahoma"/>
          <w:lang w:eastAsia="es-ES_tradnl"/>
        </w:rPr>
        <w:t>se indica:</w:t>
      </w:r>
    </w:p>
    <w:p w14:paraId="79AC7531" w14:textId="77777777" w:rsidR="003C30B5" w:rsidRPr="00021237" w:rsidRDefault="003C30B5" w:rsidP="00601E4B">
      <w:pPr>
        <w:pStyle w:val="Prrafodelista"/>
        <w:ind w:left="360"/>
        <w:jc w:val="both"/>
        <w:rPr>
          <w:rFonts w:ascii="Tahoma" w:hAnsi="Tahoma" w:cs="Tahoma"/>
          <w:lang w:eastAsia="es-ES_tradnl"/>
        </w:rPr>
      </w:pPr>
    </w:p>
    <w:p w14:paraId="6818D076" w14:textId="01CA222C" w:rsidR="003D474C" w:rsidRPr="00021237" w:rsidRDefault="00D92CE1" w:rsidP="00601E4B">
      <w:pPr>
        <w:pStyle w:val="Prrafodelista"/>
        <w:numPr>
          <w:ilvl w:val="0"/>
          <w:numId w:val="2"/>
        </w:numPr>
        <w:jc w:val="both"/>
        <w:rPr>
          <w:rFonts w:ascii="Tahoma" w:hAnsi="Tahoma" w:cs="Tahoma"/>
          <w:lang w:eastAsia="es-ES_tradnl"/>
        </w:rPr>
      </w:pPr>
      <w:r>
        <w:rPr>
          <w:rFonts w:ascii="Tahoma" w:hAnsi="Tahoma" w:cs="Tahoma"/>
          <w:b/>
          <w:lang w:eastAsia="es-ES_tradnl"/>
        </w:rPr>
        <w:t>INCORPÓRASE,</w:t>
      </w:r>
      <w:r w:rsidR="00A43D4B" w:rsidRPr="00021237">
        <w:rPr>
          <w:rFonts w:ascii="Tahoma" w:hAnsi="Tahoma" w:cs="Tahoma"/>
          <w:lang w:eastAsia="es-ES_tradnl"/>
        </w:rPr>
        <w:t xml:space="preserve"> </w:t>
      </w:r>
      <w:r w:rsidR="001B5215" w:rsidRPr="004976A7">
        <w:rPr>
          <w:rFonts w:ascii="Tahoma" w:hAnsi="Tahoma" w:cs="Tahoma"/>
          <w:lang w:eastAsia="es-ES_tradnl"/>
        </w:rPr>
        <w:t>el</w:t>
      </w:r>
      <w:r w:rsidR="00A43D4B" w:rsidRPr="004976A7">
        <w:rPr>
          <w:rFonts w:ascii="Tahoma" w:hAnsi="Tahoma" w:cs="Tahoma"/>
          <w:lang w:eastAsia="es-ES_tradnl"/>
        </w:rPr>
        <w:t xml:space="preserve"> </w:t>
      </w:r>
      <w:r w:rsidRPr="004976A7">
        <w:rPr>
          <w:rFonts w:ascii="Tahoma" w:hAnsi="Tahoma" w:cs="Tahoma"/>
          <w:lang w:eastAsia="es-ES_tradnl"/>
        </w:rPr>
        <w:t xml:space="preserve">como nuevo Apéndice VII </w:t>
      </w:r>
      <w:r w:rsidR="00142028" w:rsidRPr="004976A7">
        <w:rPr>
          <w:rFonts w:ascii="Tahoma" w:hAnsi="Tahoma" w:cs="Tahoma"/>
          <w:lang w:eastAsia="es-ES_tradnl"/>
        </w:rPr>
        <w:t>del Capítulo I</w:t>
      </w:r>
      <w:r w:rsidRPr="004976A7">
        <w:rPr>
          <w:rFonts w:ascii="Tahoma" w:hAnsi="Tahoma" w:cs="Tahoma"/>
          <w:lang w:eastAsia="es-ES_tradnl"/>
        </w:rPr>
        <w:t>II</w:t>
      </w:r>
      <w:r w:rsidR="00142028" w:rsidRPr="004976A7">
        <w:rPr>
          <w:rFonts w:ascii="Tahoma" w:hAnsi="Tahoma" w:cs="Tahoma"/>
          <w:lang w:eastAsia="es-ES_tradnl"/>
        </w:rPr>
        <w:t>,</w:t>
      </w:r>
      <w:r w:rsidR="00A43D4B" w:rsidRPr="004976A7">
        <w:rPr>
          <w:rFonts w:ascii="Tahoma" w:hAnsi="Tahoma" w:cs="Tahoma"/>
          <w:lang w:eastAsia="es-ES_tradnl"/>
        </w:rPr>
        <w:t xml:space="preserve"> </w:t>
      </w:r>
      <w:r w:rsidR="00142028" w:rsidRPr="004976A7">
        <w:rPr>
          <w:rFonts w:ascii="Tahoma" w:hAnsi="Tahoma" w:cs="Tahoma"/>
          <w:lang w:eastAsia="es-ES_tradnl"/>
        </w:rPr>
        <w:t xml:space="preserve">el siguiente </w:t>
      </w:r>
      <w:r w:rsidRPr="004976A7">
        <w:rPr>
          <w:rFonts w:ascii="Tahoma" w:hAnsi="Tahoma" w:cs="Tahoma"/>
          <w:lang w:eastAsia="es-ES_tradnl"/>
        </w:rPr>
        <w:t>procedimiento</w:t>
      </w:r>
      <w:r w:rsidR="00A43D4B" w:rsidRPr="004976A7">
        <w:rPr>
          <w:rFonts w:ascii="Tahoma" w:hAnsi="Tahoma" w:cs="Tahoma"/>
          <w:lang w:eastAsia="es-ES_tradnl"/>
        </w:rPr>
        <w:t>:</w:t>
      </w:r>
    </w:p>
    <w:p w14:paraId="1B021BDB" w14:textId="77777777" w:rsidR="00CB2206" w:rsidRPr="00021237" w:rsidRDefault="00CB2206" w:rsidP="00CB7A3D">
      <w:pPr>
        <w:ind w:left="567"/>
        <w:jc w:val="both"/>
        <w:rPr>
          <w:rFonts w:ascii="Tahoma" w:hAnsi="Tahoma" w:cs="Tahoma"/>
          <w:lang w:eastAsia="es-ES_tradnl"/>
        </w:rPr>
      </w:pPr>
    </w:p>
    <w:p w14:paraId="3AF363FF" w14:textId="1B6609C5" w:rsidR="00CB2206" w:rsidRPr="00021237" w:rsidRDefault="00CB2206" w:rsidP="00CB7A3D">
      <w:pPr>
        <w:pStyle w:val="NormalWeb"/>
        <w:spacing w:before="0" w:beforeAutospacing="0" w:after="300" w:afterAutospacing="0"/>
        <w:ind w:left="567"/>
        <w:jc w:val="both"/>
        <w:rPr>
          <w:rFonts w:ascii="Tahoma" w:hAnsi="Tahoma" w:cs="Tahoma"/>
          <w:sz w:val="22"/>
          <w:szCs w:val="22"/>
        </w:rPr>
      </w:pPr>
      <w:r w:rsidRPr="00021237">
        <w:rPr>
          <w:rFonts w:ascii="Tahoma" w:hAnsi="Tahoma" w:cs="Tahoma"/>
          <w:sz w:val="22"/>
          <w:szCs w:val="22"/>
        </w:rPr>
        <w:t>“</w:t>
      </w:r>
      <w:hyperlink r:id="rId8" w:anchor="vtxt_cuerpo_T29" w:tooltip="More information about: Capítulo 3: Ingreso de Mercancías" w:history="1">
        <w:r w:rsidR="00D92CE1" w:rsidRPr="00D92CE1">
          <w:rPr>
            <w:rFonts w:ascii="Tahoma" w:hAnsi="Tahoma" w:cs="Tahoma"/>
            <w:sz w:val="22"/>
            <w:szCs w:val="22"/>
          </w:rPr>
          <w:t>APÉNDICE V</w:t>
        </w:r>
        <w:r w:rsidR="004B42BB">
          <w:rPr>
            <w:rFonts w:ascii="Tahoma" w:hAnsi="Tahoma" w:cs="Tahoma"/>
            <w:sz w:val="22"/>
            <w:szCs w:val="22"/>
          </w:rPr>
          <w:t>I</w:t>
        </w:r>
        <w:r w:rsidR="00D92CE1" w:rsidRPr="00D92CE1">
          <w:rPr>
            <w:rFonts w:ascii="Tahoma" w:hAnsi="Tahoma" w:cs="Tahoma"/>
            <w:sz w:val="22"/>
            <w:szCs w:val="22"/>
          </w:rPr>
          <w:t xml:space="preserve">I: PROCEDIMIENTOS DE CONTROL PARA LA IMPORTACIÓN E INGRESO DE </w:t>
        </w:r>
        <w:r w:rsidR="004B42BB">
          <w:rPr>
            <w:rFonts w:ascii="Tahoma" w:hAnsi="Tahoma" w:cs="Tahoma"/>
            <w:sz w:val="22"/>
            <w:szCs w:val="22"/>
          </w:rPr>
          <w:t>ELECTRICIDAD</w:t>
        </w:r>
      </w:hyperlink>
      <w:r w:rsidR="004B42BB">
        <w:rPr>
          <w:rFonts w:ascii="Tahoma" w:hAnsi="Tahoma" w:cs="Tahoma"/>
          <w:sz w:val="22"/>
          <w:szCs w:val="22"/>
        </w:rPr>
        <w:t>.</w:t>
      </w:r>
    </w:p>
    <w:p w14:paraId="6958B634"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 xml:space="preserve">Se establece, el siguiente procedimiento de control para las importaciones de energía eléctrica procedente de Argentina. </w:t>
      </w:r>
    </w:p>
    <w:p w14:paraId="0B52E619" w14:textId="77777777" w:rsidR="004B42BB" w:rsidRPr="004B42BB" w:rsidRDefault="004B42BB" w:rsidP="00CB7A3D">
      <w:pPr>
        <w:ind w:left="567"/>
        <w:jc w:val="both"/>
        <w:rPr>
          <w:rFonts w:ascii="Tahoma" w:hAnsi="Tahoma" w:cs="Tahoma"/>
          <w:lang w:eastAsia="es-CL"/>
        </w:rPr>
      </w:pPr>
    </w:p>
    <w:p w14:paraId="06521491" w14:textId="77777777"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Instrucciones Generales</w:t>
      </w:r>
    </w:p>
    <w:p w14:paraId="15EBBD18" w14:textId="77777777" w:rsidR="004B42BB" w:rsidRPr="004B42BB" w:rsidRDefault="004B42BB" w:rsidP="00CB7A3D">
      <w:pPr>
        <w:pStyle w:val="Prrafodelista"/>
        <w:ind w:left="1287"/>
        <w:jc w:val="both"/>
        <w:rPr>
          <w:rFonts w:ascii="Tahoma" w:hAnsi="Tahoma" w:cs="Tahoma"/>
          <w:lang w:eastAsia="es-CL"/>
        </w:rPr>
      </w:pPr>
    </w:p>
    <w:p w14:paraId="0FC200F6"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El espacio físico que ocupen las estaciones de medición, según los planos de deslindes y medidas proporcionados por las empresas autorizadas constituirá zona primaria de jurisdicción aduanera, una vez determinada de conformidad con el Artículo 2 número 5 de la Ordenanza de Aduanas.</w:t>
      </w:r>
    </w:p>
    <w:p w14:paraId="20AB9C89" w14:textId="77777777" w:rsidR="004B42BB" w:rsidRPr="004B42BB" w:rsidRDefault="004B42BB" w:rsidP="00CB7A3D">
      <w:pPr>
        <w:pStyle w:val="Prrafodelista"/>
        <w:ind w:left="987"/>
        <w:jc w:val="both"/>
        <w:rPr>
          <w:rFonts w:ascii="Tahoma" w:hAnsi="Tahoma" w:cs="Tahoma"/>
          <w:lang w:eastAsia="es-CL"/>
        </w:rPr>
      </w:pPr>
    </w:p>
    <w:p w14:paraId="72A0EBF7"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Se entenderá por Aduana de Control, para los efectos de esta resolución, aquella que tiene jurisdicción sobre el lugar que ocupan las estaciones de medición.</w:t>
      </w:r>
    </w:p>
    <w:p w14:paraId="2289456A" w14:textId="77777777" w:rsidR="004B42BB" w:rsidRPr="004B42BB" w:rsidRDefault="004B42BB" w:rsidP="00CB7A3D">
      <w:pPr>
        <w:pStyle w:val="Prrafodelista"/>
        <w:ind w:left="987"/>
        <w:jc w:val="both"/>
        <w:rPr>
          <w:rFonts w:ascii="Tahoma" w:hAnsi="Tahoma" w:cs="Tahoma"/>
          <w:lang w:eastAsia="es-CL"/>
        </w:rPr>
      </w:pPr>
    </w:p>
    <w:p w14:paraId="0738AF87"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La medición de la cantidad de energía eléctrica importada se efectuará en los puntos de medición habilitados.</w:t>
      </w:r>
    </w:p>
    <w:p w14:paraId="24B2947A" w14:textId="77777777" w:rsidR="004B42BB" w:rsidRPr="004B42BB" w:rsidRDefault="004B42BB" w:rsidP="00CB7A3D">
      <w:pPr>
        <w:pStyle w:val="Prrafodelista"/>
        <w:ind w:left="987"/>
        <w:jc w:val="both"/>
        <w:rPr>
          <w:rFonts w:ascii="Tahoma" w:hAnsi="Tahoma" w:cs="Tahoma"/>
          <w:lang w:eastAsia="es-CL"/>
        </w:rPr>
      </w:pPr>
    </w:p>
    <w:p w14:paraId="71F6DC44"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La individualización de las personas responsables de las estaciones de medición y suscripción de los Informes Diarios de Recepción (IDR) y los Informes Mensuales de Entrega (IME), designadas por las empresas autorizadas, serán puestas en conocimiento de la Aduana de Control. Asimismo, deberá comunicarse cualquier cambio de las personas designadas.</w:t>
      </w:r>
    </w:p>
    <w:p w14:paraId="266D15A4" w14:textId="77777777" w:rsidR="004B42BB" w:rsidRPr="004B42BB" w:rsidRDefault="004B42BB" w:rsidP="00CB7A3D">
      <w:pPr>
        <w:pStyle w:val="Prrafodelista"/>
        <w:ind w:left="1287"/>
        <w:jc w:val="both"/>
        <w:rPr>
          <w:rFonts w:ascii="Tahoma" w:hAnsi="Tahoma" w:cs="Tahoma"/>
          <w:lang w:eastAsia="es-CL"/>
        </w:rPr>
      </w:pPr>
    </w:p>
    <w:p w14:paraId="05769581" w14:textId="77777777" w:rsidR="004B42BB" w:rsidRPr="004B42BB" w:rsidRDefault="004B42BB" w:rsidP="00CB7A3D">
      <w:pPr>
        <w:pStyle w:val="Prrafodelista"/>
        <w:ind w:left="1287"/>
        <w:jc w:val="both"/>
        <w:rPr>
          <w:rFonts w:ascii="Tahoma" w:hAnsi="Tahoma" w:cs="Tahoma"/>
          <w:strike/>
          <w:color w:val="FF0000"/>
          <w:lang w:eastAsia="es-CL"/>
        </w:rPr>
      </w:pPr>
    </w:p>
    <w:p w14:paraId="60472760" w14:textId="77777777"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lastRenderedPageBreak/>
        <w:t>Documentos de Medición</w:t>
      </w:r>
    </w:p>
    <w:p w14:paraId="3AB145B8" w14:textId="77777777" w:rsidR="004B42BB" w:rsidRPr="004B42BB" w:rsidRDefault="004B42BB" w:rsidP="00CB7A3D">
      <w:pPr>
        <w:pStyle w:val="Prrafodelista"/>
        <w:ind w:left="987"/>
        <w:jc w:val="both"/>
        <w:rPr>
          <w:rFonts w:ascii="Tahoma" w:hAnsi="Tahoma" w:cs="Tahoma"/>
          <w:lang w:eastAsia="es-CL"/>
        </w:rPr>
      </w:pPr>
    </w:p>
    <w:p w14:paraId="3DCC6C99"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El IDR será emitido por la empresa dueña de la línea de transmisión, y será el documento con el cual se dará cumplimiento a la presentación de las mercancías a la Aduana, según lo establece el Artículo 34 de la Ordenanza de Aduanas y hará las veces de manifiesto de carga y papeleta de recepción, debiendo cumplir para ello con las siguientes formalidades:</w:t>
      </w:r>
    </w:p>
    <w:p w14:paraId="666F11BB" w14:textId="77777777" w:rsidR="004B42BB" w:rsidRPr="004B42BB" w:rsidRDefault="004B42BB" w:rsidP="00CB7A3D">
      <w:pPr>
        <w:pStyle w:val="Prrafodelista"/>
        <w:ind w:left="987"/>
        <w:jc w:val="both"/>
        <w:rPr>
          <w:rFonts w:ascii="Tahoma" w:hAnsi="Tahoma" w:cs="Tahoma"/>
          <w:lang w:eastAsia="es-CL"/>
        </w:rPr>
      </w:pPr>
    </w:p>
    <w:p w14:paraId="4E081F34"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Numeración correlativa y fecha.</w:t>
      </w:r>
    </w:p>
    <w:p w14:paraId="28A1F9CA" w14:textId="77777777" w:rsidR="004B42BB" w:rsidRPr="004B42BB" w:rsidRDefault="004B42BB" w:rsidP="00CB7A3D">
      <w:pPr>
        <w:ind w:left="987"/>
        <w:jc w:val="both"/>
        <w:rPr>
          <w:rFonts w:ascii="Tahoma" w:hAnsi="Tahoma" w:cs="Tahoma"/>
          <w:lang w:eastAsia="es-CL"/>
        </w:rPr>
      </w:pPr>
    </w:p>
    <w:p w14:paraId="68F88370"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Deberá contener las cantidades recepcionadas y medidas por los instrumentos correspondientes.</w:t>
      </w:r>
    </w:p>
    <w:p w14:paraId="20D73D5A" w14:textId="77777777" w:rsidR="004B42BB" w:rsidRPr="004B42BB" w:rsidRDefault="004B42BB" w:rsidP="00CB7A3D">
      <w:pPr>
        <w:ind w:left="987"/>
        <w:jc w:val="both"/>
        <w:rPr>
          <w:rFonts w:ascii="Tahoma" w:hAnsi="Tahoma" w:cs="Tahoma"/>
          <w:lang w:eastAsia="es-CL"/>
        </w:rPr>
      </w:pPr>
    </w:p>
    <w:p w14:paraId="7C595B1E"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Deberá ser entregado al importador.</w:t>
      </w:r>
    </w:p>
    <w:p w14:paraId="0B097B4C" w14:textId="77777777" w:rsidR="004B42BB" w:rsidRPr="004B42BB" w:rsidRDefault="004B42BB" w:rsidP="00CB7A3D">
      <w:pPr>
        <w:ind w:left="567"/>
        <w:jc w:val="both"/>
        <w:rPr>
          <w:rFonts w:ascii="Tahoma" w:hAnsi="Tahoma" w:cs="Tahoma"/>
          <w:lang w:eastAsia="es-CL"/>
        </w:rPr>
      </w:pPr>
    </w:p>
    <w:p w14:paraId="05CBCD95" w14:textId="77777777" w:rsidR="004B42BB" w:rsidRPr="004B42BB" w:rsidRDefault="004B42BB" w:rsidP="00CB7A3D">
      <w:pPr>
        <w:ind w:left="987"/>
        <w:jc w:val="both"/>
        <w:rPr>
          <w:rFonts w:ascii="Tahoma" w:hAnsi="Tahoma" w:cs="Tahoma"/>
          <w:lang w:eastAsia="es-CL"/>
        </w:rPr>
      </w:pPr>
      <w:r w:rsidRPr="004B42BB">
        <w:rPr>
          <w:rFonts w:ascii="Tahoma" w:hAnsi="Tahoma" w:cs="Tahoma"/>
          <w:lang w:eastAsia="es-CL"/>
        </w:rPr>
        <w:t>La determinación de las cantidades ingresadas a Chile se realizará en base a la suma de las mediciones verificadas en las estaciones de medición autorizadas.</w:t>
      </w:r>
    </w:p>
    <w:p w14:paraId="769A7EBA" w14:textId="77777777" w:rsidR="004B42BB" w:rsidRPr="004B42BB" w:rsidRDefault="004B42BB" w:rsidP="00CB7A3D">
      <w:pPr>
        <w:ind w:left="567"/>
        <w:jc w:val="both"/>
        <w:rPr>
          <w:rFonts w:ascii="Tahoma" w:hAnsi="Tahoma" w:cs="Tahoma"/>
          <w:lang w:eastAsia="es-CL"/>
        </w:rPr>
      </w:pPr>
    </w:p>
    <w:p w14:paraId="1FFCAF37" w14:textId="77777777" w:rsidR="004B42BB" w:rsidRPr="004B42BB" w:rsidRDefault="004B42BB" w:rsidP="00CB7A3D">
      <w:pPr>
        <w:ind w:left="987"/>
        <w:jc w:val="both"/>
        <w:rPr>
          <w:rFonts w:ascii="Tahoma" w:hAnsi="Tahoma" w:cs="Tahoma"/>
          <w:lang w:eastAsia="es-CL"/>
        </w:rPr>
      </w:pPr>
      <w:r w:rsidRPr="004B42BB">
        <w:rPr>
          <w:rFonts w:ascii="Tahoma" w:hAnsi="Tahoma" w:cs="Tahoma"/>
          <w:lang w:eastAsia="es-CL"/>
        </w:rPr>
        <w:t>La empresa importadora conservará, a disposición del Servicio Nacional de Aduanas, en el lugar donde se hubiere realizado la medición y por un período de cinco (5) años, los IDR emitidos.</w:t>
      </w:r>
    </w:p>
    <w:p w14:paraId="3BDA9E62" w14:textId="77777777" w:rsidR="004B42BB" w:rsidRPr="004B42BB" w:rsidRDefault="004B42BB" w:rsidP="00CB7A3D">
      <w:pPr>
        <w:ind w:left="567"/>
        <w:jc w:val="both"/>
        <w:rPr>
          <w:rFonts w:ascii="Tahoma" w:hAnsi="Tahoma" w:cs="Tahoma"/>
          <w:lang w:eastAsia="es-CL"/>
        </w:rPr>
      </w:pPr>
    </w:p>
    <w:p w14:paraId="4CFAE16E"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 xml:space="preserve">El IDR señalará la cantidad de energía ingresada al país por el punto habilitado respectivo, teniendo como base para su cálculo la energía registrada en el punto de medición. </w:t>
      </w:r>
    </w:p>
    <w:p w14:paraId="4FA70BE8" w14:textId="77777777" w:rsidR="004B42BB" w:rsidRPr="004B42BB" w:rsidRDefault="004B42BB" w:rsidP="00CB7A3D">
      <w:pPr>
        <w:pStyle w:val="Prrafodelista"/>
        <w:ind w:left="987"/>
        <w:jc w:val="both"/>
        <w:rPr>
          <w:rFonts w:ascii="Tahoma" w:hAnsi="Tahoma" w:cs="Tahoma"/>
          <w:lang w:eastAsia="es-CL"/>
        </w:rPr>
      </w:pPr>
    </w:p>
    <w:p w14:paraId="5680A00B"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El IME, emitido por la empresa dueña de la línea de transmisión deberá contener un resumen de todos los IDR tramitados durante el mes calendario, y ser suscrito por el representante de la misma y presentado a la Aduana, dentro de los 15 días hábiles del mes siguiente, para ser numerado y fechado.</w:t>
      </w:r>
    </w:p>
    <w:p w14:paraId="1F889AE4" w14:textId="77777777" w:rsidR="004B42BB" w:rsidRPr="004B42BB" w:rsidRDefault="004B42BB" w:rsidP="00CB7A3D">
      <w:pPr>
        <w:pStyle w:val="Prrafodelista"/>
        <w:ind w:left="987"/>
        <w:jc w:val="both"/>
        <w:rPr>
          <w:rFonts w:ascii="Tahoma" w:hAnsi="Tahoma" w:cs="Tahoma"/>
          <w:lang w:eastAsia="es-CL"/>
        </w:rPr>
      </w:pPr>
    </w:p>
    <w:p w14:paraId="56AAEEF3" w14:textId="77777777" w:rsidR="004B42BB" w:rsidRPr="004B42BB" w:rsidRDefault="004B42BB" w:rsidP="00CB7A3D">
      <w:pPr>
        <w:ind w:left="567"/>
        <w:jc w:val="both"/>
        <w:rPr>
          <w:rFonts w:ascii="Tahoma" w:hAnsi="Tahoma" w:cs="Tahoma"/>
          <w:lang w:eastAsia="es-CL"/>
        </w:rPr>
      </w:pPr>
    </w:p>
    <w:p w14:paraId="769DBD1C" w14:textId="77777777"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De la destinación aduanera</w:t>
      </w:r>
    </w:p>
    <w:p w14:paraId="1C6CDD66" w14:textId="77777777" w:rsidR="004B42BB" w:rsidRPr="004B42BB" w:rsidRDefault="004B42BB" w:rsidP="00CB7A3D">
      <w:pPr>
        <w:pStyle w:val="Prrafodelista"/>
        <w:ind w:left="927"/>
        <w:jc w:val="both"/>
        <w:rPr>
          <w:rFonts w:ascii="Tahoma" w:hAnsi="Tahoma" w:cs="Tahoma"/>
          <w:lang w:eastAsia="es-CL"/>
        </w:rPr>
      </w:pPr>
    </w:p>
    <w:p w14:paraId="17766035"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La formalización de la destinación aduanera se hará mediante el documento denominado Declaración de Ingreso (DIN) normal, el que deberá cumplir las exigencias y formalidades contempladas en el Capítulo III, numeral 5.1 del Compendio de Normas Aduaneras, considerando particularmente las siguientes:</w:t>
      </w:r>
    </w:p>
    <w:p w14:paraId="3355960A" w14:textId="77777777" w:rsidR="004B42BB" w:rsidRPr="004B42BB" w:rsidRDefault="004B42BB" w:rsidP="00CB7A3D">
      <w:pPr>
        <w:ind w:left="567"/>
        <w:jc w:val="both"/>
        <w:rPr>
          <w:rFonts w:ascii="Tahoma" w:hAnsi="Tahoma" w:cs="Tahoma"/>
          <w:lang w:eastAsia="es-CL"/>
        </w:rPr>
      </w:pPr>
    </w:p>
    <w:p w14:paraId="7569CDBA"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 xml:space="preserve">Para las cantidades de electricidad ingresadas un determinado mes calendario, la DIN se presentará dentro de los primeros 15 días hábiles del mes siguiente, con la información contenida en el total de IDR emitidos durante el respectivo mes. </w:t>
      </w:r>
    </w:p>
    <w:p w14:paraId="77065F70" w14:textId="77777777" w:rsidR="004B42BB" w:rsidRPr="004B42BB" w:rsidRDefault="004B42BB" w:rsidP="00CB7A3D">
      <w:pPr>
        <w:pStyle w:val="Prrafodelista"/>
        <w:ind w:left="987"/>
        <w:jc w:val="both"/>
        <w:rPr>
          <w:rFonts w:ascii="Tahoma" w:hAnsi="Tahoma" w:cs="Tahoma"/>
          <w:lang w:eastAsia="es-CL"/>
        </w:rPr>
      </w:pPr>
    </w:p>
    <w:p w14:paraId="4A884A17" w14:textId="38FFF528"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Se deberá acompañar la factura comercial, emitida por el proveedor o exportador extranjero, para cada importador o consignatario, que indique la cantidad de energía eléctrica exportada durante el mes inmediatamente anterior, con los valores expresados en dólares americanos.</w:t>
      </w:r>
    </w:p>
    <w:p w14:paraId="698F3EAD" w14:textId="77777777" w:rsidR="004B42BB" w:rsidRPr="004B42BB" w:rsidRDefault="004B42BB" w:rsidP="00CB7A3D">
      <w:pPr>
        <w:ind w:left="567"/>
        <w:jc w:val="both"/>
        <w:rPr>
          <w:rFonts w:ascii="Tahoma" w:hAnsi="Tahoma" w:cs="Tahoma"/>
          <w:lang w:eastAsia="es-CL"/>
        </w:rPr>
      </w:pPr>
    </w:p>
    <w:p w14:paraId="37646963" w14:textId="77777777" w:rsidR="004B42BB" w:rsidRPr="004B42BB" w:rsidRDefault="004B42BB" w:rsidP="00CB7A3D">
      <w:pPr>
        <w:pStyle w:val="Prrafodelista"/>
        <w:ind w:left="987"/>
        <w:jc w:val="both"/>
        <w:rPr>
          <w:rFonts w:ascii="Tahoma" w:hAnsi="Tahoma" w:cs="Tahoma"/>
          <w:lang w:eastAsia="es-CL"/>
        </w:rPr>
      </w:pPr>
    </w:p>
    <w:p w14:paraId="222BBC14"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Los IDR harán las veces de guía de transporte, y para efectos de estas instrucciones deberán contener la siguiente información:</w:t>
      </w:r>
    </w:p>
    <w:p w14:paraId="02DB1F30" w14:textId="77777777" w:rsidR="004B42BB" w:rsidRPr="004B42BB" w:rsidRDefault="004B42BB" w:rsidP="00CB7A3D">
      <w:pPr>
        <w:pStyle w:val="Prrafodelista"/>
        <w:ind w:left="987"/>
        <w:jc w:val="both"/>
        <w:rPr>
          <w:rFonts w:ascii="Tahoma" w:hAnsi="Tahoma" w:cs="Tahoma"/>
          <w:lang w:eastAsia="es-CL"/>
        </w:rPr>
      </w:pPr>
    </w:p>
    <w:p w14:paraId="2B4838B3"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Estar numerados en forma correlativa y fechada.</w:t>
      </w:r>
    </w:p>
    <w:p w14:paraId="0CB3F0B7" w14:textId="77777777" w:rsidR="004B42BB" w:rsidRPr="004B42BB" w:rsidRDefault="004B42BB" w:rsidP="00CB7A3D">
      <w:pPr>
        <w:ind w:left="567"/>
        <w:jc w:val="both"/>
        <w:rPr>
          <w:rFonts w:ascii="Tahoma" w:hAnsi="Tahoma" w:cs="Tahoma"/>
          <w:lang w:eastAsia="es-CL"/>
        </w:rPr>
      </w:pPr>
    </w:p>
    <w:p w14:paraId="6E26641C"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Detallar la cantidad de energía eléctrica transportada, expresada en MKWH – 03, de acuerdo al Anexo 51 del Compendio de Normas Aduaneras.</w:t>
      </w:r>
    </w:p>
    <w:p w14:paraId="51DB78E3" w14:textId="77777777" w:rsidR="004B42BB" w:rsidRPr="004B42BB" w:rsidRDefault="004B42BB" w:rsidP="00CB7A3D">
      <w:pPr>
        <w:pStyle w:val="Prrafodelista"/>
        <w:ind w:left="1287"/>
        <w:jc w:val="both"/>
        <w:rPr>
          <w:rFonts w:ascii="Tahoma" w:hAnsi="Tahoma" w:cs="Tahoma"/>
          <w:lang w:eastAsia="es-CL"/>
        </w:rPr>
      </w:pPr>
    </w:p>
    <w:p w14:paraId="6BB979E6"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Indicar si el valor del transporte de la energía eléctrica se encuentra incluido dentro de su precio.</w:t>
      </w:r>
    </w:p>
    <w:p w14:paraId="458659CD" w14:textId="77777777" w:rsidR="004B42BB" w:rsidRPr="004B42BB" w:rsidRDefault="004B42BB" w:rsidP="00CB7A3D">
      <w:pPr>
        <w:pStyle w:val="Prrafodelista"/>
        <w:ind w:left="1287"/>
        <w:jc w:val="both"/>
        <w:rPr>
          <w:rFonts w:ascii="Tahoma" w:hAnsi="Tahoma" w:cs="Tahoma"/>
          <w:lang w:eastAsia="es-CL"/>
        </w:rPr>
      </w:pPr>
    </w:p>
    <w:p w14:paraId="4E2FE104" w14:textId="77777777" w:rsidR="004B42BB" w:rsidRPr="004B42BB" w:rsidRDefault="004B42BB" w:rsidP="00327D49">
      <w:pPr>
        <w:pStyle w:val="Prrafodelista"/>
        <w:numPr>
          <w:ilvl w:val="0"/>
          <w:numId w:val="5"/>
        </w:numPr>
        <w:ind w:left="1347"/>
        <w:jc w:val="both"/>
        <w:rPr>
          <w:rFonts w:ascii="Tahoma" w:hAnsi="Tahoma" w:cs="Tahoma"/>
          <w:lang w:eastAsia="es-CL"/>
        </w:rPr>
      </w:pPr>
      <w:r w:rsidRPr="004B42BB">
        <w:rPr>
          <w:rFonts w:ascii="Tahoma" w:hAnsi="Tahoma" w:cs="Tahoma"/>
          <w:lang w:eastAsia="es-CL"/>
        </w:rPr>
        <w:t>Indicar si existen seguros involucrados.</w:t>
      </w:r>
    </w:p>
    <w:p w14:paraId="1DD8449A" w14:textId="77777777" w:rsidR="004B42BB" w:rsidRPr="004B42BB" w:rsidRDefault="004B42BB" w:rsidP="00CB7A3D">
      <w:pPr>
        <w:ind w:left="567"/>
        <w:jc w:val="both"/>
        <w:rPr>
          <w:rFonts w:ascii="Tahoma" w:hAnsi="Tahoma" w:cs="Tahoma"/>
          <w:lang w:eastAsia="es-CL"/>
        </w:rPr>
      </w:pPr>
    </w:p>
    <w:p w14:paraId="1BB8EF22"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Los importadores de energía eléctrica deberán proporcionar toda la documentación exigida por la normativa aduanera al Agente de Aduana encargado del despacho, de acuerdo a lo indicado en el Artículo 78 y 79 de la Ordenanza de Adunas, a objeto de que éste trámite la respectiva DIN</w:t>
      </w:r>
      <w:r w:rsidRPr="004B42BB">
        <w:rPr>
          <w:rFonts w:ascii="Tahoma" w:hAnsi="Tahoma" w:cs="Tahoma"/>
          <w:color w:val="FF0000"/>
          <w:lang w:eastAsia="es-CL"/>
        </w:rPr>
        <w:t xml:space="preserve"> </w:t>
      </w:r>
      <w:r w:rsidRPr="004B42BB">
        <w:rPr>
          <w:rFonts w:ascii="Tahoma" w:hAnsi="Tahoma" w:cs="Tahoma"/>
          <w:lang w:eastAsia="es-CL"/>
        </w:rPr>
        <w:t>para el período señalado en el número 3.1 anterior y se tramite el pago de los correspondientes derechos y gravámenes.</w:t>
      </w:r>
    </w:p>
    <w:p w14:paraId="20BAAC04" w14:textId="77777777" w:rsidR="004B42BB" w:rsidRPr="004B42BB" w:rsidRDefault="004B42BB" w:rsidP="00CB7A3D">
      <w:pPr>
        <w:pStyle w:val="Prrafodelista"/>
        <w:ind w:left="987"/>
        <w:jc w:val="both"/>
        <w:rPr>
          <w:rFonts w:ascii="Tahoma" w:hAnsi="Tahoma" w:cs="Tahoma"/>
          <w:lang w:eastAsia="es-CL"/>
        </w:rPr>
      </w:pPr>
    </w:p>
    <w:p w14:paraId="3465E5ED"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La unidad encargada de la Aduana deberá, con la información anterior, verificar que el total del producto ingresado durante el mes, esté amparado por la respectiva DIN con sus derechos y demás gravámenes debidamente cancelados.</w:t>
      </w:r>
    </w:p>
    <w:p w14:paraId="44329215" w14:textId="77777777" w:rsidR="004B42BB" w:rsidRPr="004B42BB" w:rsidRDefault="004B42BB" w:rsidP="00CB7A3D">
      <w:pPr>
        <w:pStyle w:val="Prrafodelista"/>
        <w:ind w:left="927"/>
        <w:jc w:val="both"/>
        <w:rPr>
          <w:rFonts w:ascii="Tahoma" w:hAnsi="Tahoma" w:cs="Tahoma"/>
          <w:lang w:eastAsia="es-CL"/>
        </w:rPr>
      </w:pPr>
    </w:p>
    <w:p w14:paraId="631B196D" w14:textId="77777777"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Efectuadas las revisiones y no verificándose diferencias ni discrepancias que alteren lo declarado en la DIN con lo efectivamente ingresado, la Aduana de Control dará su conformidad a la operación visando el ejemplar "Despachador" de las declaraciones de ingreso, con lo cual se entenderá consumada la importación.</w:t>
      </w:r>
    </w:p>
    <w:p w14:paraId="21AB56B9" w14:textId="4E6CCFC7" w:rsidR="004B42BB" w:rsidRDefault="004B42BB" w:rsidP="00CB7A3D">
      <w:pPr>
        <w:pStyle w:val="Prrafodelista"/>
        <w:ind w:left="987"/>
        <w:jc w:val="both"/>
        <w:rPr>
          <w:rFonts w:ascii="Tahoma" w:hAnsi="Tahoma" w:cs="Tahoma"/>
          <w:lang w:eastAsia="es-CL"/>
        </w:rPr>
      </w:pPr>
    </w:p>
    <w:p w14:paraId="3F6BF3BD" w14:textId="77777777" w:rsidR="004B42BB" w:rsidRPr="004B42BB" w:rsidRDefault="004B42BB" w:rsidP="00CB7A3D">
      <w:pPr>
        <w:pStyle w:val="Prrafodelista"/>
        <w:ind w:left="987"/>
        <w:jc w:val="both"/>
        <w:rPr>
          <w:rFonts w:ascii="Tahoma" w:hAnsi="Tahoma" w:cs="Tahoma"/>
          <w:lang w:eastAsia="es-CL"/>
        </w:rPr>
      </w:pPr>
    </w:p>
    <w:p w14:paraId="1CFD842C" w14:textId="77777777"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De la valoración aduanera</w:t>
      </w:r>
    </w:p>
    <w:p w14:paraId="44C455DD" w14:textId="77777777" w:rsidR="004B42BB" w:rsidRPr="004B42BB" w:rsidRDefault="004B42BB" w:rsidP="00CB7A3D">
      <w:pPr>
        <w:pStyle w:val="Prrafodelista"/>
        <w:ind w:left="927"/>
        <w:jc w:val="both"/>
        <w:rPr>
          <w:rFonts w:ascii="Tahoma" w:hAnsi="Tahoma" w:cs="Tahoma"/>
          <w:lang w:eastAsia="es-CL"/>
        </w:rPr>
      </w:pPr>
    </w:p>
    <w:p w14:paraId="3B1EDCDF"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La valoración de la mercancía se efectuará de conformidad con lo dispuesto en el Capítulo II Subcapítulo I del Compendio de Normas Aduaneras. Sin perjuicio de lo anterior, en caso de no existir seguros, su valor estimado no se incluirá dentro de la determinación del valor aduanero.</w:t>
      </w:r>
    </w:p>
    <w:p w14:paraId="2A0C2BD5" w14:textId="77777777" w:rsidR="004B42BB" w:rsidRPr="004B42BB" w:rsidRDefault="004B42BB" w:rsidP="00CB7A3D">
      <w:pPr>
        <w:ind w:left="567"/>
        <w:jc w:val="both"/>
        <w:rPr>
          <w:rFonts w:ascii="Tahoma" w:hAnsi="Tahoma" w:cs="Tahoma"/>
          <w:lang w:eastAsia="es-CL"/>
        </w:rPr>
      </w:pPr>
    </w:p>
    <w:p w14:paraId="2FFA5589" w14:textId="77777777" w:rsidR="004B42BB" w:rsidRPr="004B42BB" w:rsidRDefault="004B42BB" w:rsidP="00CB7A3D">
      <w:pPr>
        <w:ind w:left="567"/>
        <w:jc w:val="both"/>
        <w:rPr>
          <w:rFonts w:ascii="Tahoma" w:hAnsi="Tahoma" w:cs="Tahoma"/>
          <w:lang w:eastAsia="es-CL"/>
        </w:rPr>
      </w:pPr>
    </w:p>
    <w:p w14:paraId="31B0235D" w14:textId="77777777"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Del control de ingreso de la energía eléctrica y de su importación.</w:t>
      </w:r>
    </w:p>
    <w:p w14:paraId="4D498246" w14:textId="77777777" w:rsidR="004B42BB" w:rsidRPr="004B42BB" w:rsidRDefault="004B42BB" w:rsidP="00CB7A3D">
      <w:pPr>
        <w:pStyle w:val="Prrafodelista"/>
        <w:ind w:left="927"/>
        <w:jc w:val="both"/>
        <w:rPr>
          <w:rFonts w:ascii="Tahoma" w:hAnsi="Tahoma" w:cs="Tahoma"/>
          <w:lang w:eastAsia="es-CL"/>
        </w:rPr>
      </w:pPr>
    </w:p>
    <w:p w14:paraId="181788F4"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Los registros informáticos de control de las empresas transportistas de la energía eléctrica, que den cuenta de la mercancía ingresada al país, deberán encontrarse a disposición del Servicio Nacional de Aduanas.</w:t>
      </w:r>
    </w:p>
    <w:p w14:paraId="59EDC418" w14:textId="77777777" w:rsidR="004B42BB" w:rsidRPr="004B42BB" w:rsidRDefault="004B42BB" w:rsidP="00CB7A3D">
      <w:pPr>
        <w:ind w:left="567"/>
        <w:jc w:val="both"/>
        <w:rPr>
          <w:rFonts w:ascii="Tahoma" w:hAnsi="Tahoma" w:cs="Tahoma"/>
          <w:lang w:eastAsia="es-CL"/>
        </w:rPr>
      </w:pPr>
    </w:p>
    <w:p w14:paraId="1188A330"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Igualmente, el Servicio Nacional de Aduanas podrá recurrir a la información que puedan proporcionarle otros organismos competentes.</w:t>
      </w:r>
    </w:p>
    <w:p w14:paraId="41E93371" w14:textId="77777777" w:rsidR="004B42BB" w:rsidRPr="004B42BB" w:rsidRDefault="004B42BB" w:rsidP="00CB7A3D">
      <w:pPr>
        <w:ind w:left="567"/>
        <w:jc w:val="both"/>
        <w:rPr>
          <w:rFonts w:ascii="Tahoma" w:hAnsi="Tahoma" w:cs="Tahoma"/>
          <w:lang w:eastAsia="es-CL"/>
        </w:rPr>
      </w:pPr>
    </w:p>
    <w:p w14:paraId="576B1B44" w14:textId="5A32B607" w:rsidR="00BA1039" w:rsidRDefault="00BA1039">
      <w:pPr>
        <w:rPr>
          <w:rFonts w:ascii="Tahoma" w:hAnsi="Tahoma" w:cs="Tahoma"/>
          <w:b/>
          <w:bCs/>
          <w:lang w:eastAsia="es-CL"/>
        </w:rPr>
      </w:pPr>
      <w:r>
        <w:rPr>
          <w:rFonts w:ascii="Tahoma" w:hAnsi="Tahoma" w:cs="Tahoma"/>
          <w:b/>
          <w:bCs/>
          <w:lang w:eastAsia="es-CL"/>
        </w:rPr>
        <w:br w:type="page"/>
      </w:r>
    </w:p>
    <w:p w14:paraId="667E1F6E" w14:textId="77777777" w:rsidR="004B42BB" w:rsidRPr="004B42BB" w:rsidRDefault="004B42BB" w:rsidP="00CB7A3D">
      <w:pPr>
        <w:ind w:left="567"/>
        <w:jc w:val="both"/>
        <w:rPr>
          <w:rFonts w:ascii="Tahoma" w:hAnsi="Tahoma" w:cs="Tahoma"/>
          <w:b/>
          <w:bCs/>
          <w:lang w:eastAsia="es-CL"/>
        </w:rPr>
      </w:pPr>
    </w:p>
    <w:p w14:paraId="4301F6D7" w14:textId="11AFAF6E" w:rsidR="004B42BB" w:rsidRPr="004B42BB" w:rsidRDefault="004B42BB" w:rsidP="00327D49">
      <w:pPr>
        <w:pStyle w:val="Prrafodelista"/>
        <w:numPr>
          <w:ilvl w:val="0"/>
          <w:numId w:val="4"/>
        </w:numPr>
        <w:ind w:left="927"/>
        <w:jc w:val="both"/>
        <w:rPr>
          <w:rFonts w:ascii="Tahoma" w:hAnsi="Tahoma" w:cs="Tahoma"/>
          <w:lang w:eastAsia="es-CL"/>
        </w:rPr>
      </w:pPr>
      <w:r w:rsidRPr="004B42BB">
        <w:rPr>
          <w:rFonts w:ascii="Tahoma" w:hAnsi="Tahoma" w:cs="Tahoma"/>
          <w:b/>
          <w:bCs/>
          <w:lang w:eastAsia="es-CL"/>
        </w:rPr>
        <w:t>Del control, calibración y revisión de los equipos de medición</w:t>
      </w:r>
    </w:p>
    <w:p w14:paraId="3D67689A" w14:textId="77777777" w:rsidR="004B42BB" w:rsidRPr="004B42BB" w:rsidRDefault="004B42BB" w:rsidP="00CB7A3D">
      <w:pPr>
        <w:ind w:left="567"/>
        <w:jc w:val="both"/>
        <w:rPr>
          <w:rFonts w:ascii="Tahoma" w:hAnsi="Tahoma" w:cs="Tahoma"/>
          <w:lang w:eastAsia="es-CL"/>
        </w:rPr>
      </w:pPr>
    </w:p>
    <w:p w14:paraId="4324B543"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Todos los equipos de medición deberán ser verificados y recalibrados en caso que resulte necesario, conforme a las prácticas recomendadas y utilizadas por la industria mundial de energía eléctrica. Las respectivas certificaciones de revisión o calibración deberán mantenerse en poder de la empresa transportista a disposición de la Aduana.</w:t>
      </w:r>
    </w:p>
    <w:p w14:paraId="724A9298" w14:textId="77777777" w:rsidR="004B42BB" w:rsidRPr="004B42BB" w:rsidRDefault="004B42BB" w:rsidP="00CB7A3D">
      <w:pPr>
        <w:ind w:left="567"/>
        <w:jc w:val="both"/>
        <w:rPr>
          <w:rFonts w:ascii="Tahoma" w:hAnsi="Tahoma" w:cs="Tahoma"/>
          <w:lang w:eastAsia="es-CL"/>
        </w:rPr>
      </w:pPr>
    </w:p>
    <w:p w14:paraId="31E6C775" w14:textId="77777777" w:rsidR="004B42BB" w:rsidRPr="004B42BB" w:rsidRDefault="004B42BB" w:rsidP="00CB7A3D">
      <w:pPr>
        <w:ind w:left="567"/>
        <w:jc w:val="both"/>
        <w:rPr>
          <w:rFonts w:ascii="Tahoma" w:hAnsi="Tahoma" w:cs="Tahoma"/>
          <w:lang w:eastAsia="es-CL"/>
        </w:rPr>
      </w:pPr>
      <w:r w:rsidRPr="004B42BB">
        <w:rPr>
          <w:rFonts w:ascii="Tahoma" w:hAnsi="Tahoma" w:cs="Tahoma"/>
          <w:lang w:eastAsia="es-CL"/>
        </w:rPr>
        <w:t>Del mismo modo, cuando las circunstancias lo aconsejen y con cargo a la empresa, el Servicio Nacional de Aduanas podrá solicitar estudios, análisis o dictámenes de organismos competentes.</w:t>
      </w:r>
    </w:p>
    <w:p w14:paraId="7D7E9F41" w14:textId="77777777" w:rsidR="004B42BB" w:rsidRPr="004B42BB" w:rsidRDefault="004B42BB" w:rsidP="00CB7A3D">
      <w:pPr>
        <w:ind w:left="567"/>
        <w:jc w:val="both"/>
        <w:rPr>
          <w:rFonts w:ascii="Tahoma" w:hAnsi="Tahoma" w:cs="Tahoma"/>
          <w:lang w:eastAsia="es-CL"/>
        </w:rPr>
      </w:pPr>
    </w:p>
    <w:p w14:paraId="7DB072F3" w14:textId="77777777" w:rsidR="004B42BB" w:rsidRPr="004B42BB" w:rsidRDefault="004B42BB" w:rsidP="00CB7A3D">
      <w:pPr>
        <w:ind w:left="567"/>
        <w:jc w:val="both"/>
        <w:rPr>
          <w:rFonts w:ascii="Tahoma" w:hAnsi="Tahoma" w:cs="Tahoma"/>
          <w:b/>
          <w:bCs/>
          <w:lang w:eastAsia="es-CL"/>
        </w:rPr>
      </w:pPr>
    </w:p>
    <w:p w14:paraId="7536DBAB" w14:textId="238CEFC4" w:rsidR="004B42BB" w:rsidRPr="004B42B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De la responsabilidad de la medición y calidad de la energía eléctrica.</w:t>
      </w:r>
    </w:p>
    <w:p w14:paraId="54963804" w14:textId="77777777" w:rsidR="004B42BB" w:rsidRPr="004B42BB" w:rsidRDefault="004B42BB" w:rsidP="00CB7A3D">
      <w:pPr>
        <w:ind w:left="567"/>
        <w:jc w:val="both"/>
        <w:rPr>
          <w:rFonts w:ascii="Tahoma" w:hAnsi="Tahoma" w:cs="Tahoma"/>
          <w:lang w:eastAsia="es-CL"/>
        </w:rPr>
      </w:pPr>
    </w:p>
    <w:p w14:paraId="21EFC5E6" w14:textId="39422036" w:rsidR="004B42BB" w:rsidRPr="00BA1039" w:rsidRDefault="004B42BB" w:rsidP="00327D49">
      <w:pPr>
        <w:pStyle w:val="Prrafodelista"/>
        <w:numPr>
          <w:ilvl w:val="1"/>
          <w:numId w:val="4"/>
        </w:numPr>
        <w:ind w:left="987"/>
        <w:jc w:val="both"/>
        <w:rPr>
          <w:rFonts w:ascii="Tahoma" w:hAnsi="Tahoma" w:cs="Tahoma"/>
          <w:lang w:eastAsia="es-CL"/>
        </w:rPr>
      </w:pPr>
      <w:r w:rsidRPr="00BA1039">
        <w:rPr>
          <w:rFonts w:ascii="Tahoma" w:hAnsi="Tahoma" w:cs="Tahoma"/>
          <w:lang w:eastAsia="es-CL"/>
        </w:rPr>
        <w:t>La empresa dueña de la línea de transmisión será responsable ante Aduana por la correcta medición de la cantidad de energía eléctrica recepcionada.</w:t>
      </w:r>
    </w:p>
    <w:p w14:paraId="0687D73C" w14:textId="77777777" w:rsidR="004B42BB" w:rsidRPr="004B42BB" w:rsidRDefault="004B42BB" w:rsidP="00CB7A3D">
      <w:pPr>
        <w:ind w:left="567"/>
        <w:jc w:val="both"/>
        <w:rPr>
          <w:rFonts w:ascii="Tahoma" w:hAnsi="Tahoma" w:cs="Tahoma"/>
          <w:lang w:eastAsia="es-CL"/>
        </w:rPr>
      </w:pPr>
    </w:p>
    <w:p w14:paraId="2458C1A3" w14:textId="77777777" w:rsidR="004B42BB" w:rsidRPr="004B42BB" w:rsidRDefault="004B42BB" w:rsidP="006C7ADB">
      <w:pPr>
        <w:ind w:left="987"/>
        <w:jc w:val="both"/>
        <w:rPr>
          <w:rFonts w:ascii="Tahoma" w:hAnsi="Tahoma" w:cs="Tahoma"/>
          <w:lang w:eastAsia="es-CL"/>
        </w:rPr>
      </w:pPr>
      <w:r w:rsidRPr="004B42BB">
        <w:rPr>
          <w:rFonts w:ascii="Tahoma" w:hAnsi="Tahoma" w:cs="Tahoma"/>
          <w:lang w:eastAsia="es-CL"/>
        </w:rPr>
        <w:t>De igual manera, será responsable de la medición ante los organismos estatales de control pertinentes, que de acuerdo con sus competencias les corresponda intervenir.</w:t>
      </w:r>
    </w:p>
    <w:p w14:paraId="7C093D76" w14:textId="77777777" w:rsidR="004B42BB" w:rsidRPr="004B42BB" w:rsidRDefault="004B42BB" w:rsidP="00CB7A3D">
      <w:pPr>
        <w:ind w:left="567"/>
        <w:jc w:val="both"/>
        <w:rPr>
          <w:rFonts w:ascii="Tahoma" w:hAnsi="Tahoma" w:cs="Tahoma"/>
          <w:lang w:eastAsia="es-CL"/>
        </w:rPr>
      </w:pPr>
    </w:p>
    <w:p w14:paraId="0987E15D" w14:textId="77777777" w:rsidR="004B42BB" w:rsidRPr="004B42BB" w:rsidRDefault="004B42BB" w:rsidP="006C7ADB">
      <w:pPr>
        <w:ind w:left="987"/>
        <w:jc w:val="both"/>
        <w:rPr>
          <w:rFonts w:ascii="Tahoma" w:hAnsi="Tahoma" w:cs="Tahoma"/>
          <w:lang w:eastAsia="es-CL"/>
        </w:rPr>
      </w:pPr>
      <w:r w:rsidRPr="004B42BB">
        <w:rPr>
          <w:rFonts w:ascii="Tahoma" w:hAnsi="Tahoma" w:cs="Tahoma"/>
          <w:lang w:eastAsia="es-CL"/>
        </w:rPr>
        <w:t>Asimismo, será responsable además por las pérdidas de energía eléctrica que se produzcan en las instalaciones, salvo aquellas derivadas naturalmente derivadas de la operación o de caso fortuito o de fuerza mayor, debidamente acreditado ante el Servicio Nacional de Aduanas.</w:t>
      </w:r>
    </w:p>
    <w:p w14:paraId="3CDD6C40" w14:textId="77777777" w:rsidR="004B42BB" w:rsidRPr="004B42BB" w:rsidRDefault="004B42BB" w:rsidP="00CB7A3D">
      <w:pPr>
        <w:ind w:left="567"/>
        <w:jc w:val="both"/>
        <w:rPr>
          <w:rFonts w:ascii="Tahoma" w:hAnsi="Tahoma" w:cs="Tahoma"/>
          <w:b/>
          <w:bCs/>
          <w:lang w:eastAsia="es-CL"/>
        </w:rPr>
      </w:pPr>
    </w:p>
    <w:p w14:paraId="158EA753" w14:textId="70C28A1E" w:rsidR="004B42BB" w:rsidRPr="004B42BB"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El no cumplimiento de las obligaciones que esta resolución impone será sancionado conforme a las normas establecidas en la Ordenanza de Aduanas.</w:t>
      </w:r>
    </w:p>
    <w:p w14:paraId="1CB5C6FD" w14:textId="77777777" w:rsidR="004B42BB" w:rsidRPr="004B42BB" w:rsidRDefault="004B42BB" w:rsidP="00CB7A3D">
      <w:pPr>
        <w:ind w:left="567"/>
        <w:jc w:val="both"/>
        <w:rPr>
          <w:rFonts w:ascii="Tahoma" w:hAnsi="Tahoma" w:cs="Tahoma"/>
          <w:b/>
          <w:bCs/>
          <w:lang w:eastAsia="es-CL"/>
        </w:rPr>
      </w:pPr>
    </w:p>
    <w:p w14:paraId="049F955B" w14:textId="77777777" w:rsidR="004B42BB" w:rsidRPr="004B42BB" w:rsidRDefault="004B42BB" w:rsidP="00CB7A3D">
      <w:pPr>
        <w:ind w:left="567"/>
        <w:jc w:val="both"/>
        <w:rPr>
          <w:rFonts w:ascii="Tahoma" w:hAnsi="Tahoma" w:cs="Tahoma"/>
          <w:b/>
          <w:bCs/>
          <w:lang w:eastAsia="es-CL"/>
        </w:rPr>
      </w:pPr>
    </w:p>
    <w:p w14:paraId="7931756F" w14:textId="14163EAB" w:rsidR="004B42BB" w:rsidRPr="006C7ADB" w:rsidRDefault="004B42BB" w:rsidP="00327D49">
      <w:pPr>
        <w:pStyle w:val="Prrafodelista"/>
        <w:numPr>
          <w:ilvl w:val="0"/>
          <w:numId w:val="4"/>
        </w:numPr>
        <w:ind w:left="927"/>
        <w:jc w:val="both"/>
        <w:rPr>
          <w:rFonts w:ascii="Tahoma" w:hAnsi="Tahoma" w:cs="Tahoma"/>
          <w:b/>
          <w:bCs/>
          <w:lang w:eastAsia="es-CL"/>
        </w:rPr>
      </w:pPr>
      <w:r w:rsidRPr="004B42BB">
        <w:rPr>
          <w:rFonts w:ascii="Tahoma" w:hAnsi="Tahoma" w:cs="Tahoma"/>
          <w:b/>
          <w:bCs/>
          <w:lang w:eastAsia="es-CL"/>
        </w:rPr>
        <w:t>Disposiciones Transitorias</w:t>
      </w:r>
    </w:p>
    <w:p w14:paraId="7973180F" w14:textId="77777777" w:rsidR="004B42BB" w:rsidRPr="004B42BB" w:rsidRDefault="004B42BB" w:rsidP="00CB7A3D">
      <w:pPr>
        <w:ind w:left="567"/>
        <w:jc w:val="both"/>
        <w:rPr>
          <w:rFonts w:ascii="Tahoma" w:hAnsi="Tahoma" w:cs="Tahoma"/>
          <w:b/>
          <w:bCs/>
          <w:highlight w:val="yellow"/>
          <w:lang w:eastAsia="es-CL"/>
        </w:rPr>
      </w:pPr>
    </w:p>
    <w:p w14:paraId="0AC43800" w14:textId="41DD7FCB" w:rsidR="00CB2206" w:rsidRDefault="004B42BB" w:rsidP="00327D49">
      <w:pPr>
        <w:pStyle w:val="Prrafodelista"/>
        <w:numPr>
          <w:ilvl w:val="1"/>
          <w:numId w:val="4"/>
        </w:numPr>
        <w:ind w:left="987"/>
        <w:jc w:val="both"/>
        <w:rPr>
          <w:rFonts w:ascii="Tahoma" w:hAnsi="Tahoma" w:cs="Tahoma"/>
          <w:lang w:eastAsia="es-CL"/>
        </w:rPr>
      </w:pPr>
      <w:r w:rsidRPr="004B42BB">
        <w:rPr>
          <w:rFonts w:ascii="Tahoma" w:hAnsi="Tahoma" w:cs="Tahoma"/>
          <w:lang w:eastAsia="es-CL"/>
        </w:rPr>
        <w:t>Las importaciones cursadas con anterioridad a la vigencia de la presente resolución, tendrán un plazo de 90 días hábiles, contados desde la fecha de vigencia de esta resolución, para regularizar los saldos pendientes del producto importado</w:t>
      </w:r>
      <w:r w:rsidR="006C7ADB">
        <w:rPr>
          <w:rFonts w:ascii="Tahoma" w:hAnsi="Tahoma" w:cs="Tahoma"/>
          <w:lang w:eastAsia="es-CL"/>
        </w:rPr>
        <w:t>.</w:t>
      </w:r>
    </w:p>
    <w:p w14:paraId="17689DE2" w14:textId="77777777" w:rsidR="00404522" w:rsidRDefault="00404522" w:rsidP="00CB7A3D">
      <w:pPr>
        <w:ind w:left="567"/>
        <w:jc w:val="both"/>
        <w:rPr>
          <w:rFonts w:ascii="Tahoma" w:hAnsi="Tahoma" w:cs="Tahoma"/>
        </w:rPr>
      </w:pPr>
    </w:p>
    <w:p w14:paraId="219C1044" w14:textId="548D93C0" w:rsidR="006C7ADB" w:rsidRDefault="006C7ADB">
      <w:pPr>
        <w:rPr>
          <w:rFonts w:ascii="Tahoma" w:hAnsi="Tahoma" w:cs="Tahoma"/>
        </w:rPr>
      </w:pPr>
      <w:r>
        <w:rPr>
          <w:rFonts w:ascii="Tahoma" w:hAnsi="Tahoma" w:cs="Tahoma"/>
        </w:rPr>
        <w:br w:type="page"/>
      </w:r>
    </w:p>
    <w:p w14:paraId="5669FF65" w14:textId="77777777" w:rsidR="004B42BB" w:rsidRPr="00021237" w:rsidRDefault="004B42BB" w:rsidP="004B42BB">
      <w:pPr>
        <w:jc w:val="both"/>
        <w:rPr>
          <w:rFonts w:ascii="Tahoma" w:hAnsi="Tahoma" w:cs="Tahoma"/>
        </w:rPr>
      </w:pPr>
    </w:p>
    <w:p w14:paraId="2AA914EE" w14:textId="77777777" w:rsidR="00404522" w:rsidRDefault="00404522" w:rsidP="00327D49">
      <w:pPr>
        <w:pStyle w:val="Prrafodelista"/>
        <w:numPr>
          <w:ilvl w:val="0"/>
          <w:numId w:val="3"/>
        </w:numPr>
        <w:jc w:val="both"/>
        <w:rPr>
          <w:rFonts w:ascii="Tahoma" w:hAnsi="Tahoma" w:cs="Tahoma"/>
          <w:lang w:eastAsia="es-ES_tradnl"/>
        </w:rPr>
      </w:pPr>
      <w:r w:rsidRPr="00021237">
        <w:rPr>
          <w:rFonts w:ascii="Tahoma" w:hAnsi="Tahoma" w:cs="Tahoma"/>
          <w:b/>
          <w:lang w:eastAsia="es-ES_tradnl"/>
        </w:rPr>
        <w:t>SUSTITÚYASE</w:t>
      </w:r>
      <w:r w:rsidRPr="00021237">
        <w:rPr>
          <w:rFonts w:ascii="Tahoma" w:hAnsi="Tahoma" w:cs="Tahoma"/>
          <w:lang w:eastAsia="es-ES_tradnl"/>
        </w:rPr>
        <w:t xml:space="preserve">, el </w:t>
      </w:r>
      <w:r>
        <w:rPr>
          <w:rFonts w:ascii="Tahoma" w:hAnsi="Tahoma" w:cs="Tahoma"/>
          <w:lang w:eastAsia="es-ES_tradnl"/>
        </w:rPr>
        <w:t xml:space="preserve">primer párrafo del </w:t>
      </w:r>
      <w:r w:rsidRPr="00021237">
        <w:rPr>
          <w:rFonts w:ascii="Tahoma" w:hAnsi="Tahoma" w:cs="Tahoma"/>
          <w:lang w:eastAsia="es-ES_tradnl"/>
        </w:rPr>
        <w:t>numeral 13.4</w:t>
      </w:r>
      <w:r>
        <w:rPr>
          <w:rFonts w:ascii="Tahoma" w:hAnsi="Tahoma" w:cs="Tahoma"/>
          <w:lang w:eastAsia="es-ES_tradnl"/>
        </w:rPr>
        <w:t>.2.4</w:t>
      </w:r>
      <w:r w:rsidRPr="00142028">
        <w:rPr>
          <w:rFonts w:ascii="Tahoma" w:hAnsi="Tahoma" w:cs="Tahoma"/>
          <w:lang w:eastAsia="es-ES_tradnl"/>
        </w:rPr>
        <w:t xml:space="preserve"> </w:t>
      </w:r>
      <w:r>
        <w:rPr>
          <w:rFonts w:ascii="Tahoma" w:hAnsi="Tahoma" w:cs="Tahoma"/>
          <w:lang w:eastAsia="es-ES_tradnl"/>
        </w:rPr>
        <w:t>d</w:t>
      </w:r>
      <w:r w:rsidRPr="00021237">
        <w:rPr>
          <w:rFonts w:ascii="Tahoma" w:hAnsi="Tahoma" w:cs="Tahoma"/>
          <w:lang w:eastAsia="es-ES_tradnl"/>
        </w:rPr>
        <w:t xml:space="preserve">el Capítulo IV, </w:t>
      </w:r>
      <w:r>
        <w:rPr>
          <w:rFonts w:ascii="Tahoma" w:hAnsi="Tahoma" w:cs="Tahoma"/>
          <w:lang w:eastAsia="es-ES_tradnl"/>
        </w:rPr>
        <w:t>por el siguiente, el resto del numeral no sufre modificación:</w:t>
      </w:r>
    </w:p>
    <w:p w14:paraId="3394B1F9" w14:textId="77777777" w:rsidR="00404522" w:rsidRPr="00021237" w:rsidRDefault="00404522" w:rsidP="00404522">
      <w:pPr>
        <w:pStyle w:val="Prrafodelista"/>
        <w:ind w:left="1068"/>
        <w:jc w:val="both"/>
        <w:rPr>
          <w:rFonts w:ascii="Tahoma" w:hAnsi="Tahoma" w:cs="Tahoma"/>
          <w:lang w:eastAsia="es-ES_tradnl"/>
        </w:rPr>
      </w:pPr>
    </w:p>
    <w:p w14:paraId="3DC78794" w14:textId="6A7C6A2E" w:rsidR="00404522" w:rsidRPr="00CB7A3D" w:rsidRDefault="00404522" w:rsidP="00404522">
      <w:pPr>
        <w:pStyle w:val="Prrafodelista"/>
        <w:jc w:val="both"/>
        <w:rPr>
          <w:rFonts w:ascii="Tahoma" w:hAnsi="Tahoma" w:cs="Tahoma"/>
          <w:b/>
          <w:lang w:eastAsia="es-ES_tradnl"/>
        </w:rPr>
      </w:pPr>
      <w:r w:rsidRPr="00404522">
        <w:rPr>
          <w:rFonts w:ascii="Tahoma" w:hAnsi="Tahoma" w:cs="Tahoma"/>
        </w:rPr>
        <w:t>“13.4.2.4. La medición y registro del envío de la energía eléctrica exportada, deberá ser controlada en el respectivo punto de control habilitado, mediante un sistema computacional que realice una medición remota de los registros de masa del medidor.”</w:t>
      </w:r>
    </w:p>
    <w:p w14:paraId="629A4D1F" w14:textId="3B77ACF1" w:rsidR="006C7ADB" w:rsidRDefault="006C7ADB">
      <w:pPr>
        <w:rPr>
          <w:rFonts w:ascii="Tahoma" w:hAnsi="Tahoma" w:cs="Tahoma"/>
          <w:b/>
          <w:lang w:eastAsia="es-ES_tradnl"/>
        </w:rPr>
      </w:pPr>
    </w:p>
    <w:p w14:paraId="62414E1F" w14:textId="697C5A1F" w:rsidR="00FA1775" w:rsidRPr="00CB7A3D" w:rsidRDefault="00FA1775" w:rsidP="00327D49">
      <w:pPr>
        <w:pStyle w:val="Prrafodelista"/>
        <w:numPr>
          <w:ilvl w:val="0"/>
          <w:numId w:val="3"/>
        </w:numPr>
        <w:ind w:left="567" w:hanging="426"/>
        <w:jc w:val="both"/>
        <w:rPr>
          <w:rFonts w:ascii="Tahoma" w:hAnsi="Tahoma" w:cs="Tahoma"/>
          <w:lang w:eastAsia="es-ES_tradnl"/>
        </w:rPr>
      </w:pPr>
      <w:r w:rsidRPr="00CB7A3D">
        <w:rPr>
          <w:rFonts w:ascii="Tahoma" w:hAnsi="Tahoma" w:cs="Tahoma"/>
          <w:lang w:eastAsia="es-ES_tradnl"/>
        </w:rPr>
        <w:t xml:space="preserve">La presente </w:t>
      </w:r>
      <w:r w:rsidR="00423768" w:rsidRPr="00CB7A3D">
        <w:rPr>
          <w:rFonts w:ascii="Tahoma" w:hAnsi="Tahoma" w:cs="Tahoma"/>
          <w:lang w:eastAsia="es-ES_tradnl"/>
        </w:rPr>
        <w:t>r</w:t>
      </w:r>
      <w:r w:rsidRPr="00CB7A3D">
        <w:rPr>
          <w:rFonts w:ascii="Tahoma" w:hAnsi="Tahoma" w:cs="Tahoma"/>
          <w:lang w:eastAsia="es-ES_tradnl"/>
        </w:rPr>
        <w:t xml:space="preserve">esolución entrará en vigencia a partir de </w:t>
      </w:r>
      <w:r w:rsidR="00464C41" w:rsidRPr="00CB7A3D">
        <w:rPr>
          <w:rFonts w:ascii="Tahoma" w:hAnsi="Tahoma" w:cs="Tahoma"/>
          <w:lang w:eastAsia="es-ES_tradnl"/>
        </w:rPr>
        <w:t>su</w:t>
      </w:r>
      <w:r w:rsidRPr="00CB7A3D">
        <w:rPr>
          <w:rFonts w:ascii="Tahoma" w:hAnsi="Tahoma" w:cs="Tahoma"/>
          <w:lang w:eastAsia="es-ES_tradnl"/>
        </w:rPr>
        <w:t xml:space="preserve"> publicación en el Diario</w:t>
      </w:r>
      <w:r w:rsidR="00893126" w:rsidRPr="00CB7A3D">
        <w:rPr>
          <w:rFonts w:ascii="Tahoma" w:hAnsi="Tahoma" w:cs="Tahoma"/>
          <w:lang w:eastAsia="es-ES_tradnl"/>
        </w:rPr>
        <w:t xml:space="preserve"> </w:t>
      </w:r>
      <w:r w:rsidRPr="00CB7A3D">
        <w:rPr>
          <w:rFonts w:ascii="Tahoma" w:hAnsi="Tahoma" w:cs="Tahoma"/>
          <w:lang w:eastAsia="es-ES_tradnl"/>
        </w:rPr>
        <w:t>Oficial.</w:t>
      </w:r>
    </w:p>
    <w:p w14:paraId="7E5ED64C" w14:textId="77777777" w:rsidR="00FA1775" w:rsidRPr="00CB7A3D" w:rsidRDefault="00FA1775" w:rsidP="00CB7A3D">
      <w:pPr>
        <w:pStyle w:val="Prrafodelista"/>
        <w:ind w:left="567"/>
        <w:jc w:val="both"/>
        <w:rPr>
          <w:rFonts w:ascii="Tahoma" w:hAnsi="Tahoma" w:cs="Tahoma"/>
          <w:b/>
          <w:lang w:eastAsia="es-ES_tradnl"/>
        </w:rPr>
      </w:pPr>
    </w:p>
    <w:p w14:paraId="1750160D" w14:textId="241A2C71" w:rsidR="00FA1775" w:rsidRPr="00CB7A3D" w:rsidRDefault="00FA1775" w:rsidP="00327D49">
      <w:pPr>
        <w:pStyle w:val="Prrafodelista"/>
        <w:numPr>
          <w:ilvl w:val="0"/>
          <w:numId w:val="3"/>
        </w:numPr>
        <w:ind w:left="567" w:hanging="426"/>
        <w:jc w:val="both"/>
        <w:rPr>
          <w:rFonts w:ascii="Tahoma" w:hAnsi="Tahoma" w:cs="Tahoma"/>
          <w:lang w:eastAsia="es-ES_tradnl"/>
        </w:rPr>
      </w:pPr>
      <w:r w:rsidRPr="00CB7A3D">
        <w:rPr>
          <w:rFonts w:ascii="Tahoma" w:hAnsi="Tahoma" w:cs="Tahoma"/>
          <w:lang w:eastAsia="es-ES_tradnl"/>
        </w:rPr>
        <w:t>Como consecuencia de lo anterior, sustitúyase la</w:t>
      </w:r>
      <w:r w:rsidR="00996704" w:rsidRPr="00CB7A3D">
        <w:rPr>
          <w:rFonts w:ascii="Tahoma" w:hAnsi="Tahoma" w:cs="Tahoma"/>
          <w:lang w:eastAsia="es-ES_tradnl"/>
        </w:rPr>
        <w:t>s</w:t>
      </w:r>
      <w:r w:rsidRPr="00CB7A3D">
        <w:rPr>
          <w:rFonts w:ascii="Tahoma" w:hAnsi="Tahoma" w:cs="Tahoma"/>
          <w:lang w:eastAsia="es-ES_tradnl"/>
        </w:rPr>
        <w:t xml:space="preserve"> hoja</w:t>
      </w:r>
      <w:r w:rsidR="00996704" w:rsidRPr="00CB7A3D">
        <w:rPr>
          <w:rFonts w:ascii="Tahoma" w:hAnsi="Tahoma" w:cs="Tahoma"/>
          <w:lang w:eastAsia="es-ES_tradnl"/>
        </w:rPr>
        <w:t>s</w:t>
      </w:r>
      <w:r w:rsidR="00464C41" w:rsidRPr="00CB7A3D">
        <w:rPr>
          <w:rFonts w:ascii="Tahoma" w:hAnsi="Tahoma" w:cs="Tahoma"/>
          <w:lang w:eastAsia="es-ES_tradnl"/>
        </w:rPr>
        <w:t xml:space="preserve"> </w:t>
      </w:r>
      <w:r w:rsidR="0070744F">
        <w:rPr>
          <w:rFonts w:ascii="Tahoma" w:hAnsi="Tahoma" w:cs="Tahoma"/>
          <w:lang w:eastAsia="es-ES_tradnl"/>
        </w:rPr>
        <w:t xml:space="preserve">respectivas </w:t>
      </w:r>
      <w:r w:rsidRPr="00CB7A3D">
        <w:rPr>
          <w:rFonts w:ascii="Tahoma" w:hAnsi="Tahoma" w:cs="Tahoma"/>
          <w:lang w:eastAsia="es-ES_tradnl"/>
        </w:rPr>
        <w:t>del Capítulo I</w:t>
      </w:r>
      <w:r w:rsidR="0070744F">
        <w:rPr>
          <w:rFonts w:ascii="Tahoma" w:hAnsi="Tahoma" w:cs="Tahoma"/>
          <w:lang w:eastAsia="es-ES_tradnl"/>
        </w:rPr>
        <w:t>II</w:t>
      </w:r>
      <w:r w:rsidRPr="00CB7A3D">
        <w:rPr>
          <w:rFonts w:ascii="Tahoma" w:hAnsi="Tahoma" w:cs="Tahoma"/>
          <w:lang w:eastAsia="es-ES_tradnl"/>
        </w:rPr>
        <w:t xml:space="preserve"> </w:t>
      </w:r>
      <w:r w:rsidR="00EC2707">
        <w:rPr>
          <w:rFonts w:ascii="Tahoma" w:hAnsi="Tahoma" w:cs="Tahoma"/>
          <w:lang w:eastAsia="es-ES_tradnl"/>
        </w:rPr>
        <w:t>y del Capítulo I</w:t>
      </w:r>
      <w:r w:rsidR="0070744F">
        <w:rPr>
          <w:rFonts w:ascii="Tahoma" w:hAnsi="Tahoma" w:cs="Tahoma"/>
          <w:lang w:eastAsia="es-ES_tradnl"/>
        </w:rPr>
        <w:t>V</w:t>
      </w:r>
      <w:r w:rsidR="00EC2707">
        <w:rPr>
          <w:rFonts w:ascii="Tahoma" w:hAnsi="Tahoma" w:cs="Tahoma"/>
          <w:lang w:eastAsia="es-ES_tradnl"/>
        </w:rPr>
        <w:t xml:space="preserve"> </w:t>
      </w:r>
      <w:r w:rsidR="00DA7C37" w:rsidRPr="00CB7A3D">
        <w:rPr>
          <w:rFonts w:ascii="Tahoma" w:hAnsi="Tahoma" w:cs="Tahoma"/>
          <w:lang w:eastAsia="es-ES_tradnl"/>
        </w:rPr>
        <w:t>d</w:t>
      </w:r>
      <w:r w:rsidRPr="00CB7A3D">
        <w:rPr>
          <w:rFonts w:ascii="Tahoma" w:hAnsi="Tahoma" w:cs="Tahoma"/>
          <w:lang w:eastAsia="es-ES_tradnl"/>
        </w:rPr>
        <w:t>el Compendio de Normas</w:t>
      </w:r>
      <w:r w:rsidR="0070744F">
        <w:rPr>
          <w:rFonts w:ascii="Tahoma" w:hAnsi="Tahoma" w:cs="Tahoma"/>
          <w:lang w:eastAsia="es-ES_tradnl"/>
        </w:rPr>
        <w:t xml:space="preserve"> Aduaneras</w:t>
      </w:r>
      <w:r w:rsidR="00EF4236" w:rsidRPr="00CB7A3D">
        <w:rPr>
          <w:rFonts w:ascii="Tahoma" w:hAnsi="Tahoma" w:cs="Tahoma"/>
          <w:lang w:eastAsia="es-ES_tradnl"/>
        </w:rPr>
        <w:t xml:space="preserve">, </w:t>
      </w:r>
      <w:r w:rsidR="0070744F">
        <w:rPr>
          <w:rFonts w:ascii="Tahoma" w:hAnsi="Tahoma" w:cs="Tahoma"/>
          <w:lang w:eastAsia="es-ES_tradnl"/>
        </w:rPr>
        <w:t>según corresponda</w:t>
      </w:r>
      <w:r w:rsidR="00996704" w:rsidRPr="00CB7A3D">
        <w:rPr>
          <w:rFonts w:ascii="Tahoma" w:hAnsi="Tahoma" w:cs="Tahoma"/>
          <w:lang w:eastAsia="es-ES_tradnl"/>
        </w:rPr>
        <w:t>.</w:t>
      </w:r>
    </w:p>
    <w:p w14:paraId="766AAEAF" w14:textId="77777777" w:rsidR="00563ABE" w:rsidRPr="00021237" w:rsidRDefault="00563ABE" w:rsidP="00953379">
      <w:pPr>
        <w:pStyle w:val="Prrafodelista"/>
        <w:ind w:left="0"/>
        <w:jc w:val="both"/>
        <w:rPr>
          <w:rFonts w:ascii="Tahoma" w:hAnsi="Tahoma" w:cs="Tahoma"/>
          <w:lang w:eastAsia="es-ES_tradnl"/>
        </w:rPr>
      </w:pPr>
    </w:p>
    <w:p w14:paraId="75BC7817" w14:textId="77777777" w:rsidR="004617EF" w:rsidRPr="00021237" w:rsidRDefault="004617EF" w:rsidP="00953379">
      <w:pPr>
        <w:pStyle w:val="Prrafodelista"/>
        <w:ind w:left="0"/>
        <w:jc w:val="both"/>
        <w:rPr>
          <w:rFonts w:ascii="Tahoma" w:hAnsi="Tahoma" w:cs="Tahoma"/>
          <w:lang w:eastAsia="es-ES_tradnl"/>
        </w:rPr>
      </w:pPr>
    </w:p>
    <w:p w14:paraId="7E54E4CC" w14:textId="77777777" w:rsidR="004617EF" w:rsidRPr="00021237" w:rsidRDefault="00A21B1E" w:rsidP="00953379">
      <w:pPr>
        <w:pStyle w:val="Prrafodelista"/>
        <w:ind w:left="0"/>
        <w:jc w:val="both"/>
        <w:rPr>
          <w:rFonts w:ascii="Tahoma" w:hAnsi="Tahoma" w:cs="Tahoma"/>
          <w:lang w:eastAsia="es-ES_tradnl"/>
        </w:rPr>
      </w:pPr>
      <w:r w:rsidRPr="00021237">
        <w:rPr>
          <w:rFonts w:ascii="Tahoma" w:hAnsi="Tahoma" w:cs="Tahoma"/>
          <w:lang w:eastAsia="es-ES_tradnl"/>
        </w:rPr>
        <w:t>La presente resolución fue objeto de publicación anticipada en la página web del Servicio, entre los días x y x.</w:t>
      </w:r>
    </w:p>
    <w:p w14:paraId="19DA5CA6" w14:textId="77777777" w:rsidR="004617EF" w:rsidRPr="00021237" w:rsidRDefault="004617EF" w:rsidP="00953379">
      <w:pPr>
        <w:pStyle w:val="Prrafodelista"/>
        <w:ind w:left="0"/>
        <w:jc w:val="both"/>
        <w:rPr>
          <w:rFonts w:ascii="Tahoma" w:hAnsi="Tahoma" w:cs="Tahoma"/>
          <w:lang w:eastAsia="es-ES_tradnl"/>
        </w:rPr>
      </w:pPr>
    </w:p>
    <w:p w14:paraId="69210D91" w14:textId="77777777" w:rsidR="004617EF" w:rsidRPr="00021237" w:rsidRDefault="004617EF" w:rsidP="00953379">
      <w:pPr>
        <w:pStyle w:val="Prrafodelista"/>
        <w:ind w:left="0"/>
        <w:jc w:val="both"/>
        <w:rPr>
          <w:rFonts w:ascii="Tahoma" w:hAnsi="Tahoma" w:cs="Tahoma"/>
          <w:lang w:eastAsia="es-ES_tradnl"/>
        </w:rPr>
      </w:pPr>
    </w:p>
    <w:p w14:paraId="34125588" w14:textId="77777777" w:rsidR="00D6360F" w:rsidRPr="00021237" w:rsidRDefault="009404B4" w:rsidP="00142028">
      <w:pPr>
        <w:pStyle w:val="Prrafodelista"/>
        <w:ind w:left="0"/>
        <w:jc w:val="both"/>
        <w:rPr>
          <w:rFonts w:ascii="Tahoma" w:hAnsi="Tahoma" w:cs="Tahoma"/>
          <w:b/>
        </w:rPr>
      </w:pPr>
      <w:r w:rsidRPr="00021237">
        <w:rPr>
          <w:rFonts w:ascii="Tahoma" w:hAnsi="Tahoma" w:cs="Tahoma"/>
          <w:b/>
        </w:rPr>
        <w:t>AN</w:t>
      </w:r>
      <w:r w:rsidR="00C04419" w:rsidRPr="00021237">
        <w:rPr>
          <w:rFonts w:ascii="Tahoma" w:hAnsi="Tahoma" w:cs="Tahoma"/>
          <w:b/>
        </w:rPr>
        <w:t>Ó</w:t>
      </w:r>
      <w:r w:rsidRPr="00021237">
        <w:rPr>
          <w:rFonts w:ascii="Tahoma" w:hAnsi="Tahoma" w:cs="Tahoma"/>
          <w:b/>
        </w:rPr>
        <w:t xml:space="preserve">TESE, </w:t>
      </w:r>
      <w:r w:rsidR="00D6360F" w:rsidRPr="00021237">
        <w:rPr>
          <w:rFonts w:ascii="Tahoma" w:hAnsi="Tahoma" w:cs="Tahoma"/>
          <w:b/>
        </w:rPr>
        <w:t>COMUN</w:t>
      </w:r>
      <w:r w:rsidR="00C04419" w:rsidRPr="00021237">
        <w:rPr>
          <w:rFonts w:ascii="Tahoma" w:hAnsi="Tahoma" w:cs="Tahoma"/>
          <w:b/>
        </w:rPr>
        <w:t>Í</w:t>
      </w:r>
      <w:r w:rsidR="00D6360F" w:rsidRPr="00021237">
        <w:rPr>
          <w:rFonts w:ascii="Tahoma" w:hAnsi="Tahoma" w:cs="Tahoma"/>
          <w:b/>
        </w:rPr>
        <w:t>QUESE</w:t>
      </w:r>
      <w:r w:rsidRPr="00021237">
        <w:rPr>
          <w:rFonts w:ascii="Tahoma" w:hAnsi="Tahoma" w:cs="Tahoma"/>
          <w:b/>
        </w:rPr>
        <w:t xml:space="preserve"> </w:t>
      </w:r>
      <w:r w:rsidR="00A21B1E" w:rsidRPr="00021237">
        <w:rPr>
          <w:rFonts w:ascii="Tahoma" w:hAnsi="Tahoma" w:cs="Tahoma"/>
          <w:b/>
        </w:rPr>
        <w:t>Y</w:t>
      </w:r>
      <w:r w:rsidRPr="00021237">
        <w:rPr>
          <w:rFonts w:ascii="Tahoma" w:hAnsi="Tahoma" w:cs="Tahoma"/>
          <w:b/>
        </w:rPr>
        <w:t xml:space="preserve"> PUBL</w:t>
      </w:r>
      <w:r w:rsidR="00C04419" w:rsidRPr="00021237">
        <w:rPr>
          <w:rFonts w:ascii="Tahoma" w:hAnsi="Tahoma" w:cs="Tahoma"/>
          <w:b/>
        </w:rPr>
        <w:t>Í</w:t>
      </w:r>
      <w:r w:rsidRPr="00021237">
        <w:rPr>
          <w:rFonts w:ascii="Tahoma" w:hAnsi="Tahoma" w:cs="Tahoma"/>
          <w:b/>
        </w:rPr>
        <w:t xml:space="preserve">QUESE </w:t>
      </w:r>
      <w:r w:rsidR="00766213" w:rsidRPr="00021237">
        <w:rPr>
          <w:rFonts w:ascii="Tahoma" w:hAnsi="Tahoma" w:cs="Tahoma"/>
          <w:b/>
        </w:rPr>
        <w:t>EN EXTRACTO</w:t>
      </w:r>
      <w:r w:rsidRPr="00021237">
        <w:rPr>
          <w:rFonts w:ascii="Tahoma" w:hAnsi="Tahoma" w:cs="Tahoma"/>
          <w:b/>
        </w:rPr>
        <w:t xml:space="preserve"> EN EL DIARIO OFICIAL </w:t>
      </w:r>
      <w:r w:rsidR="00766213" w:rsidRPr="00021237">
        <w:rPr>
          <w:rFonts w:ascii="Tahoma" w:hAnsi="Tahoma" w:cs="Tahoma"/>
          <w:b/>
        </w:rPr>
        <w:t xml:space="preserve">E </w:t>
      </w:r>
      <w:r w:rsidR="00C04419" w:rsidRPr="00021237">
        <w:rPr>
          <w:rFonts w:ascii="Tahoma" w:hAnsi="Tahoma" w:cs="Tahoma"/>
          <w:b/>
        </w:rPr>
        <w:t>Í</w:t>
      </w:r>
      <w:r w:rsidR="00766213" w:rsidRPr="00021237">
        <w:rPr>
          <w:rFonts w:ascii="Tahoma" w:hAnsi="Tahoma" w:cs="Tahoma"/>
          <w:b/>
        </w:rPr>
        <w:t>NTEGRAMENTE</w:t>
      </w:r>
      <w:r w:rsidRPr="00021237">
        <w:rPr>
          <w:rFonts w:ascii="Tahoma" w:hAnsi="Tahoma" w:cs="Tahoma"/>
          <w:b/>
        </w:rPr>
        <w:t xml:space="preserve"> EN LA PÁGINA WEB DEL SERVICIO</w:t>
      </w:r>
      <w:r w:rsidR="00142028">
        <w:rPr>
          <w:rFonts w:ascii="Tahoma" w:hAnsi="Tahoma" w:cs="Tahoma"/>
          <w:b/>
        </w:rPr>
        <w:t xml:space="preserve"> NACIONAL DE ADUANAS</w:t>
      </w:r>
      <w:r w:rsidR="00D6360F" w:rsidRPr="00021237">
        <w:rPr>
          <w:rFonts w:ascii="Tahoma" w:hAnsi="Tahoma" w:cs="Tahoma"/>
          <w:b/>
        </w:rPr>
        <w:t>.</w:t>
      </w:r>
    </w:p>
    <w:p w14:paraId="3E6824CA" w14:textId="77777777" w:rsidR="008670A1" w:rsidRPr="00021237" w:rsidRDefault="008670A1" w:rsidP="00953379">
      <w:pPr>
        <w:jc w:val="both"/>
        <w:rPr>
          <w:rStyle w:val="nfasis"/>
          <w:rFonts w:ascii="Tahoma" w:hAnsi="Tahoma" w:cs="Tahoma"/>
          <w:i w:val="0"/>
          <w:iCs w:val="0"/>
        </w:rPr>
      </w:pPr>
    </w:p>
    <w:p w14:paraId="3C581FD1" w14:textId="77777777" w:rsidR="00E07893" w:rsidRPr="00021237" w:rsidRDefault="00E07893" w:rsidP="00953379">
      <w:pPr>
        <w:jc w:val="both"/>
        <w:rPr>
          <w:rStyle w:val="nfasis"/>
          <w:rFonts w:ascii="Tahoma" w:hAnsi="Tahoma" w:cs="Tahoma"/>
          <w:i w:val="0"/>
          <w:iCs w:val="0"/>
        </w:rPr>
      </w:pPr>
    </w:p>
    <w:p w14:paraId="1BC964E0" w14:textId="77777777" w:rsidR="008670A1" w:rsidRPr="00021237" w:rsidRDefault="008670A1" w:rsidP="00953379">
      <w:pPr>
        <w:jc w:val="both"/>
        <w:rPr>
          <w:rStyle w:val="nfasis"/>
          <w:rFonts w:ascii="Tahoma" w:hAnsi="Tahoma" w:cs="Tahoma"/>
          <w:i w:val="0"/>
          <w:iCs w:val="0"/>
        </w:rPr>
      </w:pPr>
    </w:p>
    <w:p w14:paraId="182FB7F3" w14:textId="77777777" w:rsidR="004617EF" w:rsidRPr="00021237" w:rsidRDefault="004617EF" w:rsidP="00953379">
      <w:pPr>
        <w:jc w:val="both"/>
        <w:rPr>
          <w:rStyle w:val="nfasis"/>
          <w:rFonts w:ascii="Tahoma" w:hAnsi="Tahoma" w:cs="Tahoma"/>
          <w:i w:val="0"/>
          <w:iCs w:val="0"/>
        </w:rPr>
      </w:pPr>
    </w:p>
    <w:p w14:paraId="79B09F32" w14:textId="07833268" w:rsidR="00DB5F6B" w:rsidRPr="00193970" w:rsidRDefault="004976A7" w:rsidP="00953379">
      <w:pPr>
        <w:jc w:val="both"/>
        <w:rPr>
          <w:rStyle w:val="nfasis"/>
          <w:rFonts w:ascii="Tahoma" w:hAnsi="Tahoma" w:cs="Tahoma"/>
          <w:i w:val="0"/>
          <w:iCs w:val="0"/>
          <w:u w:val="single"/>
          <w:lang w:val="en-US"/>
        </w:rPr>
      </w:pPr>
      <w:r>
        <w:rPr>
          <w:rStyle w:val="nfasis"/>
          <w:rFonts w:ascii="Tahoma" w:hAnsi="Tahoma" w:cs="Tahoma"/>
          <w:i w:val="0"/>
          <w:iCs w:val="0"/>
          <w:lang w:val="en-US"/>
        </w:rPr>
        <w:t>////</w:t>
      </w:r>
    </w:p>
    <w:p w14:paraId="07D82AAB" w14:textId="77777777" w:rsidR="00844F69" w:rsidRPr="00193970" w:rsidRDefault="00844F69" w:rsidP="00953379">
      <w:pPr>
        <w:jc w:val="both"/>
        <w:rPr>
          <w:rStyle w:val="nfasis"/>
          <w:rFonts w:ascii="Tahoma" w:hAnsi="Tahoma" w:cs="Tahoma"/>
          <w:i w:val="0"/>
          <w:iCs w:val="0"/>
          <w:u w:val="single"/>
          <w:lang w:val="en-US"/>
        </w:rPr>
      </w:pPr>
    </w:p>
    <w:p w14:paraId="0AE98C02" w14:textId="77777777" w:rsidR="004617EF" w:rsidRPr="00193970" w:rsidRDefault="004617EF" w:rsidP="00953379">
      <w:pPr>
        <w:jc w:val="both"/>
        <w:rPr>
          <w:rStyle w:val="nfasis"/>
          <w:rFonts w:ascii="Tahoma" w:hAnsi="Tahoma" w:cs="Tahoma"/>
          <w:i w:val="0"/>
          <w:iCs w:val="0"/>
          <w:u w:val="single"/>
          <w:lang w:val="en-US"/>
        </w:rPr>
      </w:pPr>
    </w:p>
    <w:p w14:paraId="3CACF0CF" w14:textId="6FA1252A" w:rsidR="00D654B2" w:rsidRPr="00464C41" w:rsidRDefault="00021237" w:rsidP="00953379">
      <w:pPr>
        <w:jc w:val="both"/>
        <w:rPr>
          <w:rStyle w:val="nfasis"/>
          <w:rFonts w:ascii="Tahoma" w:hAnsi="Tahoma" w:cs="Tahoma"/>
          <w:b/>
          <w:i w:val="0"/>
          <w:iCs w:val="0"/>
          <w:sz w:val="20"/>
          <w:szCs w:val="20"/>
          <w:u w:val="single"/>
        </w:rPr>
      </w:pPr>
      <w:r w:rsidRPr="00464C41">
        <w:rPr>
          <w:rStyle w:val="nfasis"/>
          <w:rFonts w:ascii="Tahoma" w:hAnsi="Tahoma" w:cs="Tahoma"/>
          <w:b/>
          <w:i w:val="0"/>
          <w:iCs w:val="0"/>
          <w:sz w:val="20"/>
          <w:szCs w:val="20"/>
          <w:u w:val="single"/>
        </w:rPr>
        <w:t>CC</w:t>
      </w:r>
      <w:r w:rsidR="00C76F05" w:rsidRPr="00464C41">
        <w:rPr>
          <w:rStyle w:val="nfasis"/>
          <w:rFonts w:ascii="Tahoma" w:hAnsi="Tahoma" w:cs="Tahoma"/>
          <w:b/>
          <w:i w:val="0"/>
          <w:iCs w:val="0"/>
          <w:sz w:val="20"/>
          <w:szCs w:val="20"/>
          <w:u w:val="single"/>
        </w:rPr>
        <w:t>:</w:t>
      </w:r>
    </w:p>
    <w:p w14:paraId="519F04FF" w14:textId="4BF136D1" w:rsidR="00A527EA" w:rsidRPr="00464C41" w:rsidRDefault="00021237" w:rsidP="00327D49">
      <w:pPr>
        <w:pStyle w:val="Prrafodelista"/>
        <w:numPr>
          <w:ilvl w:val="0"/>
          <w:numId w:val="1"/>
        </w:numPr>
        <w:jc w:val="both"/>
        <w:rPr>
          <w:rStyle w:val="nfasis"/>
          <w:rFonts w:ascii="Tahoma" w:hAnsi="Tahoma" w:cs="Tahoma"/>
          <w:i w:val="0"/>
          <w:iCs w:val="0"/>
          <w:sz w:val="20"/>
          <w:szCs w:val="20"/>
        </w:rPr>
      </w:pPr>
      <w:r w:rsidRPr="00464C41">
        <w:rPr>
          <w:rStyle w:val="nfasis"/>
          <w:rFonts w:ascii="Tahoma" w:hAnsi="Tahoma" w:cs="Tahoma"/>
          <w:i w:val="0"/>
          <w:iCs w:val="0"/>
          <w:sz w:val="20"/>
          <w:szCs w:val="20"/>
        </w:rPr>
        <w:t>Direcciones Regionales y Administraciones de Aduana</w:t>
      </w:r>
    </w:p>
    <w:p w14:paraId="5C8F95A2" w14:textId="77777777" w:rsidR="00D654B2" w:rsidRPr="00464C41" w:rsidRDefault="00021237" w:rsidP="00327D49">
      <w:pPr>
        <w:pStyle w:val="Prrafodelista"/>
        <w:numPr>
          <w:ilvl w:val="0"/>
          <w:numId w:val="1"/>
        </w:numPr>
        <w:jc w:val="both"/>
        <w:rPr>
          <w:rStyle w:val="nfasis"/>
          <w:rFonts w:ascii="Tahoma" w:hAnsi="Tahoma" w:cs="Tahoma"/>
          <w:i w:val="0"/>
          <w:iCs w:val="0"/>
          <w:sz w:val="20"/>
          <w:szCs w:val="20"/>
        </w:rPr>
      </w:pPr>
      <w:r w:rsidRPr="00464C41">
        <w:rPr>
          <w:rStyle w:val="nfasis"/>
          <w:rFonts w:ascii="Tahoma" w:hAnsi="Tahoma" w:cs="Tahoma"/>
          <w:i w:val="0"/>
          <w:iCs w:val="0"/>
          <w:sz w:val="20"/>
          <w:szCs w:val="20"/>
        </w:rPr>
        <w:t>ANAGENA A.G.</w:t>
      </w:r>
    </w:p>
    <w:p w14:paraId="0B6C5061" w14:textId="0D767A6B" w:rsidR="00D654B2" w:rsidRPr="00464C41" w:rsidRDefault="00021237" w:rsidP="00327D49">
      <w:pPr>
        <w:pStyle w:val="Prrafodelista"/>
        <w:numPr>
          <w:ilvl w:val="0"/>
          <w:numId w:val="1"/>
        </w:numPr>
        <w:jc w:val="both"/>
        <w:rPr>
          <w:rStyle w:val="nfasis"/>
          <w:rFonts w:ascii="Tahoma" w:hAnsi="Tahoma" w:cs="Tahoma"/>
          <w:i w:val="0"/>
          <w:iCs w:val="0"/>
          <w:sz w:val="20"/>
          <w:szCs w:val="20"/>
        </w:rPr>
      </w:pPr>
      <w:r w:rsidRPr="00464C41">
        <w:rPr>
          <w:rStyle w:val="nfasis"/>
          <w:rFonts w:ascii="Tahoma" w:hAnsi="Tahoma" w:cs="Tahoma"/>
          <w:i w:val="0"/>
          <w:iCs w:val="0"/>
          <w:sz w:val="20"/>
          <w:szCs w:val="20"/>
        </w:rPr>
        <w:t>Cámara Aduanera de Chile A.G.</w:t>
      </w:r>
    </w:p>
    <w:sectPr w:rsidR="00D654B2" w:rsidRPr="00464C41" w:rsidSect="002C35A4">
      <w:headerReference w:type="even" r:id="rId9"/>
      <w:headerReference w:type="default" r:id="rId10"/>
      <w:footerReference w:type="default" r:id="rId11"/>
      <w:pgSz w:w="12242" w:h="18722" w:code="183"/>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6749" w14:textId="77777777" w:rsidR="00F26009" w:rsidRDefault="00F26009">
      <w:r>
        <w:separator/>
      </w:r>
    </w:p>
  </w:endnote>
  <w:endnote w:type="continuationSeparator" w:id="0">
    <w:p w14:paraId="05BA11E6" w14:textId="77777777" w:rsidR="00F26009" w:rsidRDefault="00F2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19B8" w14:textId="77777777" w:rsidR="00021237" w:rsidRDefault="00021237">
    <w:pPr>
      <w:pStyle w:val="Piedepgina"/>
    </w:pPr>
    <w:r>
      <w:rPr>
        <w:noProof/>
        <w:lang w:val="es-CL" w:eastAsia="es-CL"/>
      </w:rPr>
      <mc:AlternateContent>
        <mc:Choice Requires="wps">
          <w:drawing>
            <wp:anchor distT="0" distB="0" distL="114300" distR="114300" simplePos="0" relativeHeight="251661312" behindDoc="0" locked="0" layoutInCell="1" allowOverlap="1" wp14:anchorId="6EDC81C0" wp14:editId="1C6A8CB3">
              <wp:simplePos x="0" y="0"/>
              <wp:positionH relativeFrom="margin">
                <wp:align>left</wp:align>
              </wp:positionH>
              <wp:positionV relativeFrom="paragraph">
                <wp:posOffset>-78273</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C5DFD8" w14:textId="77777777" w:rsidR="00021237" w:rsidRDefault="00021237" w:rsidP="00021237">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 xml:space="preserve">Sotomayor Nº60 </w:t>
                          </w:r>
                        </w:p>
                        <w:p w14:paraId="01293817" w14:textId="77777777" w:rsidR="00021237" w:rsidRPr="0019094B" w:rsidRDefault="00021237" w:rsidP="00021237">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Valparaíso</w:t>
                          </w:r>
                        </w:p>
                        <w:p w14:paraId="25597CEF" w14:textId="77777777" w:rsidR="00021237" w:rsidRPr="003673F5" w:rsidRDefault="00021237" w:rsidP="00021237">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rPr>
                            <w:br/>
                            <w:t>www.aduana.cl</w:t>
                          </w:r>
                        </w:p>
                        <w:p w14:paraId="751AA79A" w14:textId="77777777" w:rsidR="00021237" w:rsidRPr="003673F5" w:rsidRDefault="00021237" w:rsidP="00021237">
                          <w:pPr>
                            <w:rPr>
                              <w:rFonts w:ascii="gobCL" w:hAnsi="gobCL" w:cs="Tahoma"/>
                              <w:b/>
                              <w:color w:val="7F7F7F" w:themeColor="text1" w:themeTint="80"/>
                              <w:sz w:val="15"/>
                              <w:szCs w:val="15"/>
                            </w:rPr>
                          </w:pPr>
                          <w:r>
                            <w:rPr>
                              <w:noProof/>
                              <w:lang w:val="es-CL" w:eastAsia="es-CL"/>
                            </w:rPr>
                            <w:drawing>
                              <wp:inline distT="0" distB="0" distL="0" distR="0" wp14:anchorId="40447248" wp14:editId="1CE0FBA4">
                                <wp:extent cx="648000" cy="101878"/>
                                <wp:effectExtent l="0" t="0" r="0" b="0"/>
                                <wp:docPr id="14" name="Imagen 1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A9CAEEE" w14:textId="77777777" w:rsidR="00021237" w:rsidRPr="000727D8" w:rsidRDefault="00021237" w:rsidP="00021237">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C81C0" id="_x0000_t202" coordsize="21600,21600" o:spt="202" path="m,l,21600r21600,l21600,xe">
              <v:stroke joinstyle="miter"/>
              <v:path gradientshapeok="t" o:connecttype="rect"/>
            </v:shapetype>
            <v:shape id="Cuadro de texto 11" o:spid="_x0000_s1027" type="#_x0000_t202" style="position:absolute;margin-left:0;margin-top:-6.15pt;width:560.95pt;height:54.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" filled="f" stroked="f">
              <v:textbox>
                <w:txbxContent>
                  <w:p w14:paraId="4BC5DFD8" w14:textId="77777777" w:rsidR="00021237" w:rsidRDefault="00021237" w:rsidP="00021237">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 xml:space="preserve">Sotomayor Nº60 </w:t>
                    </w:r>
                  </w:p>
                  <w:p w14:paraId="01293817" w14:textId="77777777" w:rsidR="00021237" w:rsidRPr="0019094B" w:rsidRDefault="00021237" w:rsidP="00021237">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Valparaíso</w:t>
                    </w:r>
                  </w:p>
                  <w:p w14:paraId="25597CEF" w14:textId="77777777" w:rsidR="00021237" w:rsidRPr="003673F5" w:rsidRDefault="00021237" w:rsidP="00021237">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rPr>
                      <w:br/>
                      <w:t>www.aduana.cl</w:t>
                    </w:r>
                  </w:p>
                  <w:p w14:paraId="751AA79A" w14:textId="77777777" w:rsidR="00021237" w:rsidRPr="003673F5" w:rsidRDefault="00021237" w:rsidP="00021237">
                    <w:pPr>
                      <w:rPr>
                        <w:rFonts w:ascii="gobCL" w:hAnsi="gobCL" w:cs="Tahoma"/>
                        <w:b/>
                        <w:color w:val="7F7F7F" w:themeColor="text1" w:themeTint="80"/>
                        <w:sz w:val="15"/>
                        <w:szCs w:val="15"/>
                      </w:rPr>
                    </w:pPr>
                    <w:r>
                      <w:rPr>
                        <w:noProof/>
                        <w:lang w:val="es-CL" w:eastAsia="es-CL"/>
                      </w:rPr>
                      <w:drawing>
                        <wp:inline distT="0" distB="0" distL="0" distR="0" wp14:anchorId="40447248" wp14:editId="1CE0FBA4">
                          <wp:extent cx="648000" cy="101878"/>
                          <wp:effectExtent l="0" t="0" r="0" b="0"/>
                          <wp:docPr id="14" name="Imagen 1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A9CAEEE" w14:textId="77777777" w:rsidR="00021237" w:rsidRPr="000727D8" w:rsidRDefault="00021237" w:rsidP="00021237">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A9ED" w14:textId="77777777" w:rsidR="00F26009" w:rsidRDefault="00F26009">
      <w:r>
        <w:separator/>
      </w:r>
    </w:p>
  </w:footnote>
  <w:footnote w:type="continuationSeparator" w:id="0">
    <w:p w14:paraId="0BF940A0" w14:textId="77777777" w:rsidR="00F26009" w:rsidRDefault="00F260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2BD6" w14:textId="77777777" w:rsidR="008D7656" w:rsidRDefault="001366EF" w:rsidP="008A3A62">
    <w:pPr>
      <w:pStyle w:val="Encabezado"/>
      <w:framePr w:wrap="around" w:vAnchor="text" w:hAnchor="margin" w:xAlign="center" w:y="1"/>
      <w:rPr>
        <w:rStyle w:val="Nmerodepgina"/>
      </w:rPr>
    </w:pPr>
    <w:r>
      <w:rPr>
        <w:rStyle w:val="Nmerodepgina"/>
      </w:rPr>
      <w:fldChar w:fldCharType="begin"/>
    </w:r>
    <w:r w:rsidR="008D7656">
      <w:rPr>
        <w:rStyle w:val="Nmerodepgina"/>
      </w:rPr>
      <w:instrText xml:space="preserve">PAGE  </w:instrText>
    </w:r>
    <w:r>
      <w:rPr>
        <w:rStyle w:val="Nmerodepgina"/>
      </w:rPr>
      <w:fldChar w:fldCharType="end"/>
    </w:r>
  </w:p>
  <w:p w14:paraId="1747AAF4" w14:textId="77777777" w:rsidR="008D7656" w:rsidRDefault="008D76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ED80" w14:textId="77777777" w:rsidR="008D7656" w:rsidRDefault="008D7656" w:rsidP="008A3A62">
    <w:pPr>
      <w:pStyle w:val="Encabezado"/>
      <w:framePr w:wrap="around" w:vAnchor="text" w:hAnchor="margin" w:xAlign="center" w:y="1"/>
      <w:rPr>
        <w:rStyle w:val="Nmerodepgina"/>
      </w:rPr>
    </w:pPr>
  </w:p>
  <w:p w14:paraId="62B419FF" w14:textId="77777777" w:rsidR="00021237" w:rsidRDefault="00021237" w:rsidP="00254D42">
    <w:pPr>
      <w:rPr>
        <w:rFonts w:cs="Arial"/>
        <w:sz w:val="16"/>
        <w:szCs w:val="16"/>
      </w:rPr>
    </w:pPr>
    <w:r>
      <w:rPr>
        <w:noProof/>
        <w:lang w:val="es-CL" w:eastAsia="es-CL"/>
      </w:rPr>
      <mc:AlternateContent>
        <mc:Choice Requires="wps">
          <w:drawing>
            <wp:anchor distT="0" distB="0" distL="114300" distR="114300" simplePos="0" relativeHeight="251659264" behindDoc="0" locked="0" layoutInCell="1" allowOverlap="1" wp14:anchorId="4A242BF4" wp14:editId="68B6FD90">
              <wp:simplePos x="0" y="0"/>
              <wp:positionH relativeFrom="margin">
                <wp:align>right</wp:align>
              </wp:positionH>
              <wp:positionV relativeFrom="paragraph">
                <wp:posOffset>326162</wp:posOffset>
              </wp:positionV>
              <wp:extent cx="5011947" cy="647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5011947"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A482DF" w14:textId="77777777" w:rsidR="00021237" w:rsidRDefault="00021237" w:rsidP="00021237">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14:paraId="483D88AB" w14:textId="77777777" w:rsidR="00021237" w:rsidRPr="00DF42E3" w:rsidRDefault="00021237" w:rsidP="00021237">
                          <w:pPr>
                            <w:spacing w:line="180" w:lineRule="exact"/>
                            <w:rPr>
                              <w:rFonts w:ascii="Tahoma" w:hAnsi="Tahoma" w:cs="Tahoma"/>
                              <w:color w:val="000000" w:themeColor="text1"/>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14:paraId="7BB0D1EC" w14:textId="77777777" w:rsidR="00021237" w:rsidRPr="00DF42E3" w:rsidRDefault="00021237" w:rsidP="00021237">
                          <w:pPr>
                            <w:spacing w:line="180" w:lineRule="exact"/>
                            <w:rPr>
                              <w:rFonts w:ascii="Tahoma" w:hAnsi="Tahoma" w:cs="Tahoma"/>
                              <w:color w:val="000000" w:themeColor="text1"/>
                              <w:sz w:val="15"/>
                            </w:rPr>
                          </w:pPr>
                          <w:r w:rsidRPr="00030448">
                            <w:rPr>
                              <w:rFonts w:ascii="Tahoma" w:hAnsi="Tahoma" w:cs="Tahoma"/>
                              <w:color w:val="000000" w:themeColor="text1"/>
                              <w:sz w:val="15"/>
                            </w:rPr>
                            <w:t>Departamento de Procesos y Normas Aduaneras</w:t>
                          </w:r>
                        </w:p>
                        <w:p w14:paraId="497247B7" w14:textId="77777777" w:rsidR="00021237" w:rsidRDefault="00021237" w:rsidP="00021237">
                          <w:pPr>
                            <w:spacing w:line="180" w:lineRule="exact"/>
                            <w:ind w:left="-142" w:right="14"/>
                            <w:jc w:val="both"/>
                            <w:rPr>
                              <w:rFonts w:ascii="Tahoma" w:hAnsi="Tahoma" w:cs="Tahoma"/>
                              <w:color w:val="000000" w:themeColor="text1"/>
                              <w:sz w:val="15"/>
                            </w:rPr>
                          </w:pPr>
                        </w:p>
                        <w:p w14:paraId="4036106C" w14:textId="77777777" w:rsidR="00021237" w:rsidRDefault="00021237" w:rsidP="00021237">
                          <w:pPr>
                            <w:spacing w:line="180" w:lineRule="exact"/>
                            <w:ind w:left="-142" w:right="14"/>
                            <w:jc w:val="both"/>
                            <w:rPr>
                              <w:rFonts w:ascii="Tahoma" w:hAnsi="Tahoma" w:cs="Tahoma"/>
                              <w:color w:val="000000" w:themeColor="text1"/>
                              <w:sz w:val="15"/>
                            </w:rPr>
                          </w:pPr>
                        </w:p>
                        <w:p w14:paraId="7520CA03" w14:textId="77777777" w:rsidR="00021237" w:rsidRPr="00DF42E3" w:rsidRDefault="00021237" w:rsidP="00021237">
                          <w:pPr>
                            <w:spacing w:line="180" w:lineRule="exact"/>
                            <w:ind w:left="-142" w:right="14"/>
                            <w:jc w:val="both"/>
                            <w:rPr>
                              <w:rFonts w:ascii="Tahoma" w:hAnsi="Tahoma" w:cs="Tahoma"/>
                              <w:color w:val="000000" w:themeColor="text1"/>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2BF4" id="_x0000_t202" coordsize="21600,21600" o:spt="202" path="m,l,21600r21600,l21600,xe">
              <v:stroke joinstyle="miter"/>
              <v:path gradientshapeok="t" o:connecttype="rect"/>
            </v:shapetype>
            <v:shape id="Cuadro de texto 10" o:spid="_x0000_s1026" type="#_x0000_t202" style="position:absolute;margin-left:343.45pt;margin-top:25.7pt;width:394.6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" filled="f" stroked="f">
              <v:textbox>
                <w:txbxContent>
                  <w:p w14:paraId="3EA482DF" w14:textId="77777777" w:rsidR="00021237" w:rsidRDefault="00021237" w:rsidP="00021237">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14:paraId="483D88AB" w14:textId="77777777" w:rsidR="00021237" w:rsidRPr="00DF42E3" w:rsidRDefault="00021237" w:rsidP="00021237">
                    <w:pPr>
                      <w:spacing w:line="180" w:lineRule="exact"/>
                      <w:rPr>
                        <w:rFonts w:ascii="Tahoma" w:hAnsi="Tahoma" w:cs="Tahoma"/>
                        <w:color w:val="000000" w:themeColor="text1"/>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14:paraId="7BB0D1EC" w14:textId="77777777" w:rsidR="00021237" w:rsidRPr="00DF42E3" w:rsidRDefault="00021237" w:rsidP="00021237">
                    <w:pPr>
                      <w:spacing w:line="180" w:lineRule="exact"/>
                      <w:rPr>
                        <w:rFonts w:ascii="Tahoma" w:hAnsi="Tahoma" w:cs="Tahoma"/>
                        <w:color w:val="000000" w:themeColor="text1"/>
                        <w:sz w:val="15"/>
                      </w:rPr>
                    </w:pPr>
                    <w:r w:rsidRPr="00030448">
                      <w:rPr>
                        <w:rFonts w:ascii="Tahoma" w:hAnsi="Tahoma" w:cs="Tahoma"/>
                        <w:color w:val="000000" w:themeColor="text1"/>
                        <w:sz w:val="15"/>
                      </w:rPr>
                      <w:t>Departamento de Procesos y Normas Aduaneras</w:t>
                    </w:r>
                  </w:p>
                  <w:p w14:paraId="497247B7" w14:textId="77777777" w:rsidR="00021237" w:rsidRDefault="00021237" w:rsidP="00021237">
                    <w:pPr>
                      <w:spacing w:line="180" w:lineRule="exact"/>
                      <w:ind w:left="-142" w:right="14"/>
                      <w:jc w:val="both"/>
                      <w:rPr>
                        <w:rFonts w:ascii="Tahoma" w:hAnsi="Tahoma" w:cs="Tahoma"/>
                        <w:color w:val="000000" w:themeColor="text1"/>
                        <w:sz w:val="15"/>
                      </w:rPr>
                    </w:pPr>
                  </w:p>
                  <w:p w14:paraId="4036106C" w14:textId="77777777" w:rsidR="00021237" w:rsidRDefault="00021237" w:rsidP="00021237">
                    <w:pPr>
                      <w:spacing w:line="180" w:lineRule="exact"/>
                      <w:ind w:left="-142" w:right="14"/>
                      <w:jc w:val="both"/>
                      <w:rPr>
                        <w:rFonts w:ascii="Tahoma" w:hAnsi="Tahoma" w:cs="Tahoma"/>
                        <w:color w:val="000000" w:themeColor="text1"/>
                        <w:sz w:val="15"/>
                      </w:rPr>
                    </w:pPr>
                  </w:p>
                  <w:p w14:paraId="7520CA03" w14:textId="77777777" w:rsidR="00021237" w:rsidRPr="00DF42E3" w:rsidRDefault="00021237" w:rsidP="00021237">
                    <w:pPr>
                      <w:spacing w:line="180" w:lineRule="exact"/>
                      <w:ind w:left="-142" w:right="14"/>
                      <w:jc w:val="both"/>
                      <w:rPr>
                        <w:rFonts w:ascii="Tahoma" w:hAnsi="Tahoma" w:cs="Tahoma"/>
                        <w:color w:val="000000" w:themeColor="text1"/>
                        <w:sz w:val="15"/>
                      </w:rPr>
                    </w:pPr>
                  </w:p>
                </w:txbxContent>
              </v:textbox>
              <w10:wrap anchorx="margin"/>
            </v:shape>
          </w:pict>
        </mc:Fallback>
      </mc:AlternateContent>
    </w:r>
    <w:r>
      <w:rPr>
        <w:noProof/>
        <w:lang w:val="es-CL" w:eastAsia="es-CL"/>
      </w:rPr>
      <w:drawing>
        <wp:inline distT="0" distB="0" distL="0" distR="0" wp14:anchorId="4F2A79EB" wp14:editId="2B9408D6">
          <wp:extent cx="633563" cy="972000"/>
          <wp:effectExtent l="0" t="0" r="1905" b="0"/>
          <wp:docPr id="13" name="Imagen 1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14:paraId="325624F4" w14:textId="33D49C33" w:rsidR="00254D42" w:rsidRDefault="00254D42" w:rsidP="00254D42">
    <w:pPr>
      <w:rPr>
        <w:rFonts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852"/>
    <w:multiLevelType w:val="hybridMultilevel"/>
    <w:tmpl w:val="1DE66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61439E4"/>
    <w:multiLevelType w:val="hybridMultilevel"/>
    <w:tmpl w:val="7BE810F6"/>
    <w:lvl w:ilvl="0" w:tplc="9F60C738">
      <w:start w:val="1"/>
      <w:numFmt w:val="upperRoman"/>
      <w:lvlText w:val="%1."/>
      <w:lvlJc w:val="right"/>
      <w:pPr>
        <w:ind w:left="720" w:hanging="360"/>
      </w:pPr>
      <w:rPr>
        <w:b/>
      </w:rPr>
    </w:lvl>
    <w:lvl w:ilvl="1" w:tplc="8B7CAF8E">
      <w:start w:val="1"/>
      <w:numFmt w:val="bullet"/>
      <w:lvlText w:val="-"/>
      <w:lvlJc w:val="left"/>
      <w:pPr>
        <w:ind w:left="1440" w:hanging="360"/>
      </w:pPr>
      <w:rPr>
        <w:rFonts w:ascii="Calibri" w:hAnsi="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0712792"/>
    <w:multiLevelType w:val="hybridMultilevel"/>
    <w:tmpl w:val="3844F4DE"/>
    <w:lvl w:ilvl="0" w:tplc="E2880FFA">
      <w:start w:val="8"/>
      <w:numFmt w:val="bullet"/>
      <w:lvlText w:val="-"/>
      <w:lvlJc w:val="left"/>
      <w:pPr>
        <w:ind w:left="780" w:hanging="360"/>
      </w:pPr>
      <w:rPr>
        <w:rFonts w:ascii="Arial" w:eastAsia="Times New Roman" w:hAnsi="Arial" w:cs="Aria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63870C9E"/>
    <w:multiLevelType w:val="multilevel"/>
    <w:tmpl w:val="B394B2FE"/>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strike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6BBC5BFD"/>
    <w:multiLevelType w:val="hybridMultilevel"/>
    <w:tmpl w:val="44BC67B6"/>
    <w:lvl w:ilvl="0" w:tplc="340A0019">
      <w:start w:val="1"/>
      <w:numFmt w:val="lowerLetter"/>
      <w:lvlText w:val="%1."/>
      <w:lvlJc w:val="left"/>
      <w:pPr>
        <w:ind w:left="927" w:hanging="360"/>
      </w:pPr>
    </w:lvl>
    <w:lvl w:ilvl="1" w:tplc="340A0019">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7"/>
    <w:rsid w:val="00004AD0"/>
    <w:rsid w:val="00011721"/>
    <w:rsid w:val="000173A8"/>
    <w:rsid w:val="00020CD5"/>
    <w:rsid w:val="00021237"/>
    <w:rsid w:val="00022A58"/>
    <w:rsid w:val="00023937"/>
    <w:rsid w:val="00024E43"/>
    <w:rsid w:val="00026618"/>
    <w:rsid w:val="00032A0D"/>
    <w:rsid w:val="00035E8E"/>
    <w:rsid w:val="0003756D"/>
    <w:rsid w:val="0004084F"/>
    <w:rsid w:val="000411A2"/>
    <w:rsid w:val="00041210"/>
    <w:rsid w:val="00045CC9"/>
    <w:rsid w:val="00046932"/>
    <w:rsid w:val="0005165C"/>
    <w:rsid w:val="000521E2"/>
    <w:rsid w:val="000537F2"/>
    <w:rsid w:val="00055408"/>
    <w:rsid w:val="00061ECA"/>
    <w:rsid w:val="00067C6A"/>
    <w:rsid w:val="00072453"/>
    <w:rsid w:val="00074622"/>
    <w:rsid w:val="00076F3C"/>
    <w:rsid w:val="00076FE1"/>
    <w:rsid w:val="00077328"/>
    <w:rsid w:val="00081B80"/>
    <w:rsid w:val="00083FE2"/>
    <w:rsid w:val="00085C46"/>
    <w:rsid w:val="00085F1C"/>
    <w:rsid w:val="00086D5C"/>
    <w:rsid w:val="000A1767"/>
    <w:rsid w:val="000A1DC3"/>
    <w:rsid w:val="000A2A10"/>
    <w:rsid w:val="000A487E"/>
    <w:rsid w:val="000B3A57"/>
    <w:rsid w:val="000B4D01"/>
    <w:rsid w:val="000C30F8"/>
    <w:rsid w:val="000C4891"/>
    <w:rsid w:val="000C6E1E"/>
    <w:rsid w:val="000D0A11"/>
    <w:rsid w:val="000D1DA5"/>
    <w:rsid w:val="000D584A"/>
    <w:rsid w:val="000D5DD3"/>
    <w:rsid w:val="000E5F2D"/>
    <w:rsid w:val="000E6DE7"/>
    <w:rsid w:val="000E6F03"/>
    <w:rsid w:val="000E701E"/>
    <w:rsid w:val="000F0837"/>
    <w:rsid w:val="000F2964"/>
    <w:rsid w:val="000F7553"/>
    <w:rsid w:val="001010CA"/>
    <w:rsid w:val="0011574D"/>
    <w:rsid w:val="00120196"/>
    <w:rsid w:val="001247F5"/>
    <w:rsid w:val="00131304"/>
    <w:rsid w:val="001366EF"/>
    <w:rsid w:val="00137A8C"/>
    <w:rsid w:val="00140D37"/>
    <w:rsid w:val="00142028"/>
    <w:rsid w:val="00145A2C"/>
    <w:rsid w:val="001506DE"/>
    <w:rsid w:val="00150A76"/>
    <w:rsid w:val="00154BA6"/>
    <w:rsid w:val="00155CE6"/>
    <w:rsid w:val="00156B05"/>
    <w:rsid w:val="0015708B"/>
    <w:rsid w:val="0015733C"/>
    <w:rsid w:val="00161BA5"/>
    <w:rsid w:val="00161EC5"/>
    <w:rsid w:val="0016381D"/>
    <w:rsid w:val="001643C4"/>
    <w:rsid w:val="001672F0"/>
    <w:rsid w:val="001705DD"/>
    <w:rsid w:val="00174249"/>
    <w:rsid w:val="00175D52"/>
    <w:rsid w:val="001835FF"/>
    <w:rsid w:val="00184C64"/>
    <w:rsid w:val="00193970"/>
    <w:rsid w:val="00195FB9"/>
    <w:rsid w:val="001977CA"/>
    <w:rsid w:val="00197D7C"/>
    <w:rsid w:val="001A0040"/>
    <w:rsid w:val="001A3F8D"/>
    <w:rsid w:val="001A61EE"/>
    <w:rsid w:val="001B218B"/>
    <w:rsid w:val="001B267A"/>
    <w:rsid w:val="001B5215"/>
    <w:rsid w:val="001B6132"/>
    <w:rsid w:val="001C001A"/>
    <w:rsid w:val="001C2EF6"/>
    <w:rsid w:val="001D36C8"/>
    <w:rsid w:val="001D4A55"/>
    <w:rsid w:val="001D5D23"/>
    <w:rsid w:val="001E0A33"/>
    <w:rsid w:val="001E51C8"/>
    <w:rsid w:val="001E6769"/>
    <w:rsid w:val="001F4274"/>
    <w:rsid w:val="001F512A"/>
    <w:rsid w:val="001F59E6"/>
    <w:rsid w:val="001F6803"/>
    <w:rsid w:val="001F74C6"/>
    <w:rsid w:val="001F7F35"/>
    <w:rsid w:val="0020296C"/>
    <w:rsid w:val="00204840"/>
    <w:rsid w:val="00204F0B"/>
    <w:rsid w:val="0021176A"/>
    <w:rsid w:val="00220459"/>
    <w:rsid w:val="002225E7"/>
    <w:rsid w:val="002239FF"/>
    <w:rsid w:val="00224505"/>
    <w:rsid w:val="0022460A"/>
    <w:rsid w:val="00232A56"/>
    <w:rsid w:val="0023487C"/>
    <w:rsid w:val="002353ED"/>
    <w:rsid w:val="00236B3C"/>
    <w:rsid w:val="00237353"/>
    <w:rsid w:val="00250AE4"/>
    <w:rsid w:val="00250C21"/>
    <w:rsid w:val="00254D42"/>
    <w:rsid w:val="00256919"/>
    <w:rsid w:val="0026025D"/>
    <w:rsid w:val="00262958"/>
    <w:rsid w:val="00263ABA"/>
    <w:rsid w:val="00274B06"/>
    <w:rsid w:val="00275E2A"/>
    <w:rsid w:val="00276D24"/>
    <w:rsid w:val="00283C42"/>
    <w:rsid w:val="002844CC"/>
    <w:rsid w:val="00284DB6"/>
    <w:rsid w:val="002857EE"/>
    <w:rsid w:val="0029058B"/>
    <w:rsid w:val="00291F39"/>
    <w:rsid w:val="00295B4F"/>
    <w:rsid w:val="00295DDB"/>
    <w:rsid w:val="00296F53"/>
    <w:rsid w:val="002A047E"/>
    <w:rsid w:val="002A3CD1"/>
    <w:rsid w:val="002A697E"/>
    <w:rsid w:val="002A7FEA"/>
    <w:rsid w:val="002B2284"/>
    <w:rsid w:val="002B7630"/>
    <w:rsid w:val="002C1EB3"/>
    <w:rsid w:val="002C247B"/>
    <w:rsid w:val="002C35A4"/>
    <w:rsid w:val="002C558A"/>
    <w:rsid w:val="002C5F94"/>
    <w:rsid w:val="002C6E6E"/>
    <w:rsid w:val="002C6FDD"/>
    <w:rsid w:val="002C71D6"/>
    <w:rsid w:val="002C781E"/>
    <w:rsid w:val="002D521E"/>
    <w:rsid w:val="002D5BC0"/>
    <w:rsid w:val="002E11F2"/>
    <w:rsid w:val="002E1C64"/>
    <w:rsid w:val="002E3955"/>
    <w:rsid w:val="002E43E5"/>
    <w:rsid w:val="002E7D4B"/>
    <w:rsid w:val="002E7F9C"/>
    <w:rsid w:val="002F0669"/>
    <w:rsid w:val="002F230E"/>
    <w:rsid w:val="002F2EAC"/>
    <w:rsid w:val="002F4F65"/>
    <w:rsid w:val="002F63F8"/>
    <w:rsid w:val="002F6A92"/>
    <w:rsid w:val="0030102A"/>
    <w:rsid w:val="00301765"/>
    <w:rsid w:val="00306A90"/>
    <w:rsid w:val="003105EC"/>
    <w:rsid w:val="00311CBE"/>
    <w:rsid w:val="00314C8E"/>
    <w:rsid w:val="00323B29"/>
    <w:rsid w:val="00324264"/>
    <w:rsid w:val="00327334"/>
    <w:rsid w:val="00327D49"/>
    <w:rsid w:val="003367C1"/>
    <w:rsid w:val="00336F5D"/>
    <w:rsid w:val="00340555"/>
    <w:rsid w:val="00341C6F"/>
    <w:rsid w:val="00345341"/>
    <w:rsid w:val="003627DE"/>
    <w:rsid w:val="003634E1"/>
    <w:rsid w:val="0037352B"/>
    <w:rsid w:val="00373BB8"/>
    <w:rsid w:val="00375F0A"/>
    <w:rsid w:val="003765B1"/>
    <w:rsid w:val="00376973"/>
    <w:rsid w:val="00380D6B"/>
    <w:rsid w:val="0038496F"/>
    <w:rsid w:val="00385F39"/>
    <w:rsid w:val="00387502"/>
    <w:rsid w:val="00392185"/>
    <w:rsid w:val="00393EEA"/>
    <w:rsid w:val="00397E3A"/>
    <w:rsid w:val="00397FEA"/>
    <w:rsid w:val="003A0CB5"/>
    <w:rsid w:val="003A1F71"/>
    <w:rsid w:val="003A71C2"/>
    <w:rsid w:val="003A76C2"/>
    <w:rsid w:val="003B4B97"/>
    <w:rsid w:val="003B7F1B"/>
    <w:rsid w:val="003C30B5"/>
    <w:rsid w:val="003C3E5B"/>
    <w:rsid w:val="003C4AEC"/>
    <w:rsid w:val="003C5DD3"/>
    <w:rsid w:val="003D474C"/>
    <w:rsid w:val="003D73E7"/>
    <w:rsid w:val="003E1C60"/>
    <w:rsid w:val="003E4371"/>
    <w:rsid w:val="003E51C0"/>
    <w:rsid w:val="003E7220"/>
    <w:rsid w:val="00400210"/>
    <w:rsid w:val="004011E9"/>
    <w:rsid w:val="00404522"/>
    <w:rsid w:val="00404F29"/>
    <w:rsid w:val="004079A3"/>
    <w:rsid w:val="00420F8E"/>
    <w:rsid w:val="00420FE5"/>
    <w:rsid w:val="004229CE"/>
    <w:rsid w:val="00423768"/>
    <w:rsid w:val="004266BF"/>
    <w:rsid w:val="00426838"/>
    <w:rsid w:val="00426D73"/>
    <w:rsid w:val="004321B9"/>
    <w:rsid w:val="00450170"/>
    <w:rsid w:val="0045065B"/>
    <w:rsid w:val="004509D6"/>
    <w:rsid w:val="004524BC"/>
    <w:rsid w:val="004528D3"/>
    <w:rsid w:val="0045357D"/>
    <w:rsid w:val="00453DA0"/>
    <w:rsid w:val="004549A7"/>
    <w:rsid w:val="00455E1A"/>
    <w:rsid w:val="00455FA4"/>
    <w:rsid w:val="004560C7"/>
    <w:rsid w:val="004604C0"/>
    <w:rsid w:val="004617EF"/>
    <w:rsid w:val="004632A7"/>
    <w:rsid w:val="00463801"/>
    <w:rsid w:val="00464C41"/>
    <w:rsid w:val="004765BC"/>
    <w:rsid w:val="0048161A"/>
    <w:rsid w:val="00484218"/>
    <w:rsid w:val="00486A55"/>
    <w:rsid w:val="00487E11"/>
    <w:rsid w:val="0049069E"/>
    <w:rsid w:val="0049378F"/>
    <w:rsid w:val="0049572D"/>
    <w:rsid w:val="0049759D"/>
    <w:rsid w:val="004976A7"/>
    <w:rsid w:val="004A3035"/>
    <w:rsid w:val="004A41CC"/>
    <w:rsid w:val="004B42BB"/>
    <w:rsid w:val="004B743F"/>
    <w:rsid w:val="004C11C5"/>
    <w:rsid w:val="004C250B"/>
    <w:rsid w:val="004C35FD"/>
    <w:rsid w:val="004C6404"/>
    <w:rsid w:val="004C6444"/>
    <w:rsid w:val="004D0CE6"/>
    <w:rsid w:val="004D14B5"/>
    <w:rsid w:val="004D5986"/>
    <w:rsid w:val="004D6510"/>
    <w:rsid w:val="004D6792"/>
    <w:rsid w:val="004D7B07"/>
    <w:rsid w:val="004E6B92"/>
    <w:rsid w:val="004E7E35"/>
    <w:rsid w:val="004F0476"/>
    <w:rsid w:val="004F13FD"/>
    <w:rsid w:val="004F1BD6"/>
    <w:rsid w:val="004F2BC3"/>
    <w:rsid w:val="0050139A"/>
    <w:rsid w:val="00502578"/>
    <w:rsid w:val="00504503"/>
    <w:rsid w:val="005054C6"/>
    <w:rsid w:val="00507FFE"/>
    <w:rsid w:val="0051013A"/>
    <w:rsid w:val="00511674"/>
    <w:rsid w:val="0051224F"/>
    <w:rsid w:val="00514CDB"/>
    <w:rsid w:val="00520A47"/>
    <w:rsid w:val="00520C21"/>
    <w:rsid w:val="00521BF0"/>
    <w:rsid w:val="0052224B"/>
    <w:rsid w:val="00523CC0"/>
    <w:rsid w:val="00524C26"/>
    <w:rsid w:val="00527BA1"/>
    <w:rsid w:val="005307FF"/>
    <w:rsid w:val="005317C8"/>
    <w:rsid w:val="0053451F"/>
    <w:rsid w:val="005428D0"/>
    <w:rsid w:val="0054358F"/>
    <w:rsid w:val="0054423B"/>
    <w:rsid w:val="005446A8"/>
    <w:rsid w:val="005446BB"/>
    <w:rsid w:val="00544ADE"/>
    <w:rsid w:val="00545951"/>
    <w:rsid w:val="00547111"/>
    <w:rsid w:val="00552D8D"/>
    <w:rsid w:val="005617B4"/>
    <w:rsid w:val="00563ABE"/>
    <w:rsid w:val="00565CE9"/>
    <w:rsid w:val="005670B4"/>
    <w:rsid w:val="005673C9"/>
    <w:rsid w:val="005673E6"/>
    <w:rsid w:val="005705AD"/>
    <w:rsid w:val="00571534"/>
    <w:rsid w:val="00571834"/>
    <w:rsid w:val="00574F4D"/>
    <w:rsid w:val="00575129"/>
    <w:rsid w:val="00576FC3"/>
    <w:rsid w:val="00582B9F"/>
    <w:rsid w:val="00583CBC"/>
    <w:rsid w:val="0059026F"/>
    <w:rsid w:val="00592410"/>
    <w:rsid w:val="005975D3"/>
    <w:rsid w:val="005A05B6"/>
    <w:rsid w:val="005A14C6"/>
    <w:rsid w:val="005A50C3"/>
    <w:rsid w:val="005A5153"/>
    <w:rsid w:val="005B1C0D"/>
    <w:rsid w:val="005B4F54"/>
    <w:rsid w:val="005B680E"/>
    <w:rsid w:val="005C291B"/>
    <w:rsid w:val="005C2928"/>
    <w:rsid w:val="005C423A"/>
    <w:rsid w:val="005C46BC"/>
    <w:rsid w:val="005D05D4"/>
    <w:rsid w:val="005D0FE5"/>
    <w:rsid w:val="005D25C8"/>
    <w:rsid w:val="005D2CC6"/>
    <w:rsid w:val="005D6FBC"/>
    <w:rsid w:val="005D7E75"/>
    <w:rsid w:val="005E01B0"/>
    <w:rsid w:val="005E03A2"/>
    <w:rsid w:val="005E075F"/>
    <w:rsid w:val="005E228C"/>
    <w:rsid w:val="005E4857"/>
    <w:rsid w:val="005E4A74"/>
    <w:rsid w:val="005E6782"/>
    <w:rsid w:val="005F13C7"/>
    <w:rsid w:val="005F33B8"/>
    <w:rsid w:val="005F7AE1"/>
    <w:rsid w:val="00601171"/>
    <w:rsid w:val="00601E4B"/>
    <w:rsid w:val="006109EF"/>
    <w:rsid w:val="00610F59"/>
    <w:rsid w:val="006133B7"/>
    <w:rsid w:val="00623814"/>
    <w:rsid w:val="006341D8"/>
    <w:rsid w:val="00636D3F"/>
    <w:rsid w:val="00644DEB"/>
    <w:rsid w:val="00647169"/>
    <w:rsid w:val="00651282"/>
    <w:rsid w:val="006522F9"/>
    <w:rsid w:val="00675D34"/>
    <w:rsid w:val="00680C51"/>
    <w:rsid w:val="00681662"/>
    <w:rsid w:val="00683361"/>
    <w:rsid w:val="00685832"/>
    <w:rsid w:val="00687258"/>
    <w:rsid w:val="00690426"/>
    <w:rsid w:val="00691C21"/>
    <w:rsid w:val="00692274"/>
    <w:rsid w:val="006923E6"/>
    <w:rsid w:val="00692A1B"/>
    <w:rsid w:val="00692CBD"/>
    <w:rsid w:val="00692D7B"/>
    <w:rsid w:val="006A0D7B"/>
    <w:rsid w:val="006A3A2C"/>
    <w:rsid w:val="006A6ACA"/>
    <w:rsid w:val="006B413F"/>
    <w:rsid w:val="006B4ED2"/>
    <w:rsid w:val="006B5806"/>
    <w:rsid w:val="006B799D"/>
    <w:rsid w:val="006C06FE"/>
    <w:rsid w:val="006C677A"/>
    <w:rsid w:val="006C7ADB"/>
    <w:rsid w:val="006D06AE"/>
    <w:rsid w:val="006D5AFC"/>
    <w:rsid w:val="006D684A"/>
    <w:rsid w:val="006D6AFA"/>
    <w:rsid w:val="006D7F68"/>
    <w:rsid w:val="006E044F"/>
    <w:rsid w:val="006E23A4"/>
    <w:rsid w:val="006E671D"/>
    <w:rsid w:val="006E7C28"/>
    <w:rsid w:val="006F07D9"/>
    <w:rsid w:val="006F0A82"/>
    <w:rsid w:val="006F13C9"/>
    <w:rsid w:val="006F4AC9"/>
    <w:rsid w:val="00700924"/>
    <w:rsid w:val="007016E0"/>
    <w:rsid w:val="00702B31"/>
    <w:rsid w:val="00703B3A"/>
    <w:rsid w:val="00705BEA"/>
    <w:rsid w:val="007064FA"/>
    <w:rsid w:val="0070693D"/>
    <w:rsid w:val="0070744F"/>
    <w:rsid w:val="00707B5B"/>
    <w:rsid w:val="00707E75"/>
    <w:rsid w:val="0071203C"/>
    <w:rsid w:val="007126BF"/>
    <w:rsid w:val="007135B8"/>
    <w:rsid w:val="00714E22"/>
    <w:rsid w:val="00716EC6"/>
    <w:rsid w:val="00720CA3"/>
    <w:rsid w:val="00720F3E"/>
    <w:rsid w:val="007257E3"/>
    <w:rsid w:val="007266AF"/>
    <w:rsid w:val="00727049"/>
    <w:rsid w:val="00730232"/>
    <w:rsid w:val="007305A3"/>
    <w:rsid w:val="00733352"/>
    <w:rsid w:val="00734356"/>
    <w:rsid w:val="007343E5"/>
    <w:rsid w:val="00734B93"/>
    <w:rsid w:val="007357A4"/>
    <w:rsid w:val="00743846"/>
    <w:rsid w:val="007461EB"/>
    <w:rsid w:val="0075019B"/>
    <w:rsid w:val="00751727"/>
    <w:rsid w:val="0075291F"/>
    <w:rsid w:val="00754049"/>
    <w:rsid w:val="007552E4"/>
    <w:rsid w:val="0075597F"/>
    <w:rsid w:val="0075599B"/>
    <w:rsid w:val="00756FF0"/>
    <w:rsid w:val="0076296B"/>
    <w:rsid w:val="00763AB2"/>
    <w:rsid w:val="00763CA1"/>
    <w:rsid w:val="00764FF0"/>
    <w:rsid w:val="007650C0"/>
    <w:rsid w:val="00766213"/>
    <w:rsid w:val="00766689"/>
    <w:rsid w:val="0076721B"/>
    <w:rsid w:val="007676A6"/>
    <w:rsid w:val="0077481A"/>
    <w:rsid w:val="00775837"/>
    <w:rsid w:val="00776910"/>
    <w:rsid w:val="0078197D"/>
    <w:rsid w:val="00783882"/>
    <w:rsid w:val="00790E76"/>
    <w:rsid w:val="00791B31"/>
    <w:rsid w:val="00792259"/>
    <w:rsid w:val="00792C52"/>
    <w:rsid w:val="0079387D"/>
    <w:rsid w:val="007A1511"/>
    <w:rsid w:val="007A32FC"/>
    <w:rsid w:val="007A39C9"/>
    <w:rsid w:val="007A4746"/>
    <w:rsid w:val="007A5281"/>
    <w:rsid w:val="007A6B56"/>
    <w:rsid w:val="007B110C"/>
    <w:rsid w:val="007B16EE"/>
    <w:rsid w:val="007C1FC3"/>
    <w:rsid w:val="007C4A85"/>
    <w:rsid w:val="007C6446"/>
    <w:rsid w:val="007C787A"/>
    <w:rsid w:val="007C7BD9"/>
    <w:rsid w:val="007C7CC7"/>
    <w:rsid w:val="007C7D8B"/>
    <w:rsid w:val="007D26E3"/>
    <w:rsid w:val="007D4FC5"/>
    <w:rsid w:val="007D51CA"/>
    <w:rsid w:val="007D5A05"/>
    <w:rsid w:val="007E63C8"/>
    <w:rsid w:val="007E7952"/>
    <w:rsid w:val="007F1683"/>
    <w:rsid w:val="007F4657"/>
    <w:rsid w:val="008012AF"/>
    <w:rsid w:val="00805348"/>
    <w:rsid w:val="00807C03"/>
    <w:rsid w:val="00815270"/>
    <w:rsid w:val="00816E86"/>
    <w:rsid w:val="00824A58"/>
    <w:rsid w:val="008259B5"/>
    <w:rsid w:val="0082699B"/>
    <w:rsid w:val="00832E04"/>
    <w:rsid w:val="00835606"/>
    <w:rsid w:val="00841897"/>
    <w:rsid w:val="00844F69"/>
    <w:rsid w:val="0084610B"/>
    <w:rsid w:val="008505A2"/>
    <w:rsid w:val="008518B5"/>
    <w:rsid w:val="008518F2"/>
    <w:rsid w:val="008527B9"/>
    <w:rsid w:val="00854598"/>
    <w:rsid w:val="00855574"/>
    <w:rsid w:val="00855F89"/>
    <w:rsid w:val="0085628A"/>
    <w:rsid w:val="008568AC"/>
    <w:rsid w:val="00857019"/>
    <w:rsid w:val="008607E4"/>
    <w:rsid w:val="00860AB8"/>
    <w:rsid w:val="00861CC6"/>
    <w:rsid w:val="00865339"/>
    <w:rsid w:val="00865F73"/>
    <w:rsid w:val="008670A1"/>
    <w:rsid w:val="008671E0"/>
    <w:rsid w:val="00867261"/>
    <w:rsid w:val="008729CE"/>
    <w:rsid w:val="00880D13"/>
    <w:rsid w:val="008820CD"/>
    <w:rsid w:val="00882E7D"/>
    <w:rsid w:val="00891602"/>
    <w:rsid w:val="00892948"/>
    <w:rsid w:val="00893126"/>
    <w:rsid w:val="008A1ECE"/>
    <w:rsid w:val="008A3A62"/>
    <w:rsid w:val="008A481F"/>
    <w:rsid w:val="008A6FD6"/>
    <w:rsid w:val="008B0E9B"/>
    <w:rsid w:val="008B17CD"/>
    <w:rsid w:val="008C0D67"/>
    <w:rsid w:val="008C22F1"/>
    <w:rsid w:val="008C2EE1"/>
    <w:rsid w:val="008C389B"/>
    <w:rsid w:val="008C69DC"/>
    <w:rsid w:val="008D0283"/>
    <w:rsid w:val="008D05A9"/>
    <w:rsid w:val="008D3323"/>
    <w:rsid w:val="008D511A"/>
    <w:rsid w:val="008D7656"/>
    <w:rsid w:val="008E0E39"/>
    <w:rsid w:val="008E14F1"/>
    <w:rsid w:val="008E6863"/>
    <w:rsid w:val="008F078C"/>
    <w:rsid w:val="008F0F0A"/>
    <w:rsid w:val="008F41BC"/>
    <w:rsid w:val="008F4A79"/>
    <w:rsid w:val="00900218"/>
    <w:rsid w:val="00900960"/>
    <w:rsid w:val="00907803"/>
    <w:rsid w:val="009110F9"/>
    <w:rsid w:val="00916F58"/>
    <w:rsid w:val="0091706C"/>
    <w:rsid w:val="009200C5"/>
    <w:rsid w:val="00923F58"/>
    <w:rsid w:val="00924F90"/>
    <w:rsid w:val="009250D8"/>
    <w:rsid w:val="00925466"/>
    <w:rsid w:val="009276B4"/>
    <w:rsid w:val="00930579"/>
    <w:rsid w:val="00932F4F"/>
    <w:rsid w:val="00934146"/>
    <w:rsid w:val="00937B36"/>
    <w:rsid w:val="009404B4"/>
    <w:rsid w:val="00942C67"/>
    <w:rsid w:val="00942F61"/>
    <w:rsid w:val="0094588D"/>
    <w:rsid w:val="00947DC2"/>
    <w:rsid w:val="00953379"/>
    <w:rsid w:val="0095423B"/>
    <w:rsid w:val="009559CB"/>
    <w:rsid w:val="00960E85"/>
    <w:rsid w:val="00966158"/>
    <w:rsid w:val="00971E2A"/>
    <w:rsid w:val="009777AB"/>
    <w:rsid w:val="00977F30"/>
    <w:rsid w:val="00987698"/>
    <w:rsid w:val="00990805"/>
    <w:rsid w:val="009938AA"/>
    <w:rsid w:val="00996704"/>
    <w:rsid w:val="009A19FE"/>
    <w:rsid w:val="009A1CEF"/>
    <w:rsid w:val="009A37C2"/>
    <w:rsid w:val="009B0F5B"/>
    <w:rsid w:val="009B221B"/>
    <w:rsid w:val="009B311E"/>
    <w:rsid w:val="009B363A"/>
    <w:rsid w:val="009C231B"/>
    <w:rsid w:val="009C5A16"/>
    <w:rsid w:val="009D3F9B"/>
    <w:rsid w:val="009E791A"/>
    <w:rsid w:val="009E7BA2"/>
    <w:rsid w:val="009F509F"/>
    <w:rsid w:val="00A007BE"/>
    <w:rsid w:val="00A01DE0"/>
    <w:rsid w:val="00A049EA"/>
    <w:rsid w:val="00A07A6A"/>
    <w:rsid w:val="00A1014C"/>
    <w:rsid w:val="00A10633"/>
    <w:rsid w:val="00A151A9"/>
    <w:rsid w:val="00A16C68"/>
    <w:rsid w:val="00A20443"/>
    <w:rsid w:val="00A21B1E"/>
    <w:rsid w:val="00A249DA"/>
    <w:rsid w:val="00A275E9"/>
    <w:rsid w:val="00A27F48"/>
    <w:rsid w:val="00A32802"/>
    <w:rsid w:val="00A32CED"/>
    <w:rsid w:val="00A35A5D"/>
    <w:rsid w:val="00A40890"/>
    <w:rsid w:val="00A42254"/>
    <w:rsid w:val="00A43D4B"/>
    <w:rsid w:val="00A47ABB"/>
    <w:rsid w:val="00A527EA"/>
    <w:rsid w:val="00A54B76"/>
    <w:rsid w:val="00A61268"/>
    <w:rsid w:val="00A623DD"/>
    <w:rsid w:val="00A62FBF"/>
    <w:rsid w:val="00A63528"/>
    <w:rsid w:val="00A6688F"/>
    <w:rsid w:val="00A70C61"/>
    <w:rsid w:val="00A807BE"/>
    <w:rsid w:val="00A81527"/>
    <w:rsid w:val="00A825D9"/>
    <w:rsid w:val="00A83FB1"/>
    <w:rsid w:val="00A94483"/>
    <w:rsid w:val="00AA02AF"/>
    <w:rsid w:val="00AA3880"/>
    <w:rsid w:val="00AA624E"/>
    <w:rsid w:val="00AB0C6A"/>
    <w:rsid w:val="00AB2C68"/>
    <w:rsid w:val="00AB3D76"/>
    <w:rsid w:val="00AB7D72"/>
    <w:rsid w:val="00AC497C"/>
    <w:rsid w:val="00AC67CA"/>
    <w:rsid w:val="00AC6DCF"/>
    <w:rsid w:val="00AC7721"/>
    <w:rsid w:val="00AD25F2"/>
    <w:rsid w:val="00AD3DFD"/>
    <w:rsid w:val="00AE52FA"/>
    <w:rsid w:val="00AF0FE3"/>
    <w:rsid w:val="00AF55F1"/>
    <w:rsid w:val="00AF5D71"/>
    <w:rsid w:val="00B02738"/>
    <w:rsid w:val="00B0402A"/>
    <w:rsid w:val="00B069C5"/>
    <w:rsid w:val="00B0799B"/>
    <w:rsid w:val="00B10190"/>
    <w:rsid w:val="00B1141F"/>
    <w:rsid w:val="00B12C62"/>
    <w:rsid w:val="00B1318A"/>
    <w:rsid w:val="00B134EE"/>
    <w:rsid w:val="00B177A7"/>
    <w:rsid w:val="00B249E0"/>
    <w:rsid w:val="00B3586C"/>
    <w:rsid w:val="00B40D86"/>
    <w:rsid w:val="00B40D8B"/>
    <w:rsid w:val="00B532BA"/>
    <w:rsid w:val="00B53314"/>
    <w:rsid w:val="00B5610A"/>
    <w:rsid w:val="00B57B63"/>
    <w:rsid w:val="00B663B4"/>
    <w:rsid w:val="00B666C2"/>
    <w:rsid w:val="00B670B3"/>
    <w:rsid w:val="00B7628A"/>
    <w:rsid w:val="00B779AD"/>
    <w:rsid w:val="00B82536"/>
    <w:rsid w:val="00B863A8"/>
    <w:rsid w:val="00B91431"/>
    <w:rsid w:val="00B93528"/>
    <w:rsid w:val="00B940E3"/>
    <w:rsid w:val="00B96BBF"/>
    <w:rsid w:val="00BA0EF7"/>
    <w:rsid w:val="00BA1039"/>
    <w:rsid w:val="00BB0DDC"/>
    <w:rsid w:val="00BB263B"/>
    <w:rsid w:val="00BC329C"/>
    <w:rsid w:val="00BC6F01"/>
    <w:rsid w:val="00BC7078"/>
    <w:rsid w:val="00BD1272"/>
    <w:rsid w:val="00BD5314"/>
    <w:rsid w:val="00BD7AED"/>
    <w:rsid w:val="00BE458F"/>
    <w:rsid w:val="00BE52BA"/>
    <w:rsid w:val="00BF066A"/>
    <w:rsid w:val="00BF0BA0"/>
    <w:rsid w:val="00BF1B5A"/>
    <w:rsid w:val="00BF2594"/>
    <w:rsid w:val="00BF446C"/>
    <w:rsid w:val="00C0134D"/>
    <w:rsid w:val="00C02081"/>
    <w:rsid w:val="00C03DF3"/>
    <w:rsid w:val="00C04419"/>
    <w:rsid w:val="00C1065C"/>
    <w:rsid w:val="00C10810"/>
    <w:rsid w:val="00C117DE"/>
    <w:rsid w:val="00C13D75"/>
    <w:rsid w:val="00C22AC2"/>
    <w:rsid w:val="00C23F60"/>
    <w:rsid w:val="00C32D12"/>
    <w:rsid w:val="00C41D0C"/>
    <w:rsid w:val="00C42657"/>
    <w:rsid w:val="00C4465C"/>
    <w:rsid w:val="00C507C4"/>
    <w:rsid w:val="00C517CF"/>
    <w:rsid w:val="00C52EF7"/>
    <w:rsid w:val="00C53AD9"/>
    <w:rsid w:val="00C55460"/>
    <w:rsid w:val="00C5546A"/>
    <w:rsid w:val="00C567D9"/>
    <w:rsid w:val="00C5704A"/>
    <w:rsid w:val="00C60363"/>
    <w:rsid w:val="00C70FAE"/>
    <w:rsid w:val="00C71F4D"/>
    <w:rsid w:val="00C751FD"/>
    <w:rsid w:val="00C76A97"/>
    <w:rsid w:val="00C76F05"/>
    <w:rsid w:val="00C81B48"/>
    <w:rsid w:val="00C81EED"/>
    <w:rsid w:val="00C82135"/>
    <w:rsid w:val="00C82B76"/>
    <w:rsid w:val="00C83358"/>
    <w:rsid w:val="00C848D7"/>
    <w:rsid w:val="00C84F91"/>
    <w:rsid w:val="00C865A6"/>
    <w:rsid w:val="00C9123B"/>
    <w:rsid w:val="00C924B4"/>
    <w:rsid w:val="00C9468F"/>
    <w:rsid w:val="00C96688"/>
    <w:rsid w:val="00CA6525"/>
    <w:rsid w:val="00CB00FC"/>
    <w:rsid w:val="00CB2206"/>
    <w:rsid w:val="00CB6C8E"/>
    <w:rsid w:val="00CB7A3D"/>
    <w:rsid w:val="00CC0A30"/>
    <w:rsid w:val="00CC1FF5"/>
    <w:rsid w:val="00CC3E72"/>
    <w:rsid w:val="00CC4A7F"/>
    <w:rsid w:val="00CC7CF3"/>
    <w:rsid w:val="00CD3546"/>
    <w:rsid w:val="00CD3A64"/>
    <w:rsid w:val="00CE0E6D"/>
    <w:rsid w:val="00CE71D1"/>
    <w:rsid w:val="00CF2595"/>
    <w:rsid w:val="00CF5586"/>
    <w:rsid w:val="00D0014C"/>
    <w:rsid w:val="00D023F5"/>
    <w:rsid w:val="00D04B2D"/>
    <w:rsid w:val="00D04D2F"/>
    <w:rsid w:val="00D073A1"/>
    <w:rsid w:val="00D11730"/>
    <w:rsid w:val="00D16262"/>
    <w:rsid w:val="00D17063"/>
    <w:rsid w:val="00D20600"/>
    <w:rsid w:val="00D22337"/>
    <w:rsid w:val="00D23BE8"/>
    <w:rsid w:val="00D26F10"/>
    <w:rsid w:val="00D33DAC"/>
    <w:rsid w:val="00D33F24"/>
    <w:rsid w:val="00D34132"/>
    <w:rsid w:val="00D3528C"/>
    <w:rsid w:val="00D410BF"/>
    <w:rsid w:val="00D411A8"/>
    <w:rsid w:val="00D42507"/>
    <w:rsid w:val="00D4508D"/>
    <w:rsid w:val="00D46ABF"/>
    <w:rsid w:val="00D53361"/>
    <w:rsid w:val="00D551EC"/>
    <w:rsid w:val="00D6170E"/>
    <w:rsid w:val="00D6360F"/>
    <w:rsid w:val="00D64285"/>
    <w:rsid w:val="00D654B2"/>
    <w:rsid w:val="00D65F39"/>
    <w:rsid w:val="00D677FD"/>
    <w:rsid w:val="00D701EE"/>
    <w:rsid w:val="00D71CC9"/>
    <w:rsid w:val="00D73483"/>
    <w:rsid w:val="00D76517"/>
    <w:rsid w:val="00D773B0"/>
    <w:rsid w:val="00D831D4"/>
    <w:rsid w:val="00D83C4E"/>
    <w:rsid w:val="00D84947"/>
    <w:rsid w:val="00D861FE"/>
    <w:rsid w:val="00D87424"/>
    <w:rsid w:val="00D87E1B"/>
    <w:rsid w:val="00D92CE1"/>
    <w:rsid w:val="00D953B7"/>
    <w:rsid w:val="00D954E6"/>
    <w:rsid w:val="00D95C96"/>
    <w:rsid w:val="00DA262F"/>
    <w:rsid w:val="00DA75DE"/>
    <w:rsid w:val="00DA7AA7"/>
    <w:rsid w:val="00DA7C37"/>
    <w:rsid w:val="00DB1A34"/>
    <w:rsid w:val="00DB5B0B"/>
    <w:rsid w:val="00DB5F6B"/>
    <w:rsid w:val="00DC5795"/>
    <w:rsid w:val="00DD1D59"/>
    <w:rsid w:val="00DD244C"/>
    <w:rsid w:val="00DD41C6"/>
    <w:rsid w:val="00DE18CD"/>
    <w:rsid w:val="00DE209B"/>
    <w:rsid w:val="00DE2DED"/>
    <w:rsid w:val="00DE345B"/>
    <w:rsid w:val="00DE3971"/>
    <w:rsid w:val="00DE3D4D"/>
    <w:rsid w:val="00DE793C"/>
    <w:rsid w:val="00DF658B"/>
    <w:rsid w:val="00DF6DF0"/>
    <w:rsid w:val="00E031B1"/>
    <w:rsid w:val="00E039C8"/>
    <w:rsid w:val="00E05F84"/>
    <w:rsid w:val="00E062AE"/>
    <w:rsid w:val="00E07893"/>
    <w:rsid w:val="00E23154"/>
    <w:rsid w:val="00E251FA"/>
    <w:rsid w:val="00E256E4"/>
    <w:rsid w:val="00E27BFD"/>
    <w:rsid w:val="00E27E65"/>
    <w:rsid w:val="00E316DD"/>
    <w:rsid w:val="00E36767"/>
    <w:rsid w:val="00E37778"/>
    <w:rsid w:val="00E4056F"/>
    <w:rsid w:val="00E4080B"/>
    <w:rsid w:val="00E421C4"/>
    <w:rsid w:val="00E44ADF"/>
    <w:rsid w:val="00E50E25"/>
    <w:rsid w:val="00E53332"/>
    <w:rsid w:val="00E54D70"/>
    <w:rsid w:val="00E6519E"/>
    <w:rsid w:val="00E652C4"/>
    <w:rsid w:val="00E673C4"/>
    <w:rsid w:val="00E70B41"/>
    <w:rsid w:val="00E737B8"/>
    <w:rsid w:val="00E74F2A"/>
    <w:rsid w:val="00E76A78"/>
    <w:rsid w:val="00E81BF4"/>
    <w:rsid w:val="00E83A46"/>
    <w:rsid w:val="00E85DB4"/>
    <w:rsid w:val="00E85E27"/>
    <w:rsid w:val="00E87A36"/>
    <w:rsid w:val="00E91DA4"/>
    <w:rsid w:val="00E91F59"/>
    <w:rsid w:val="00E92AB8"/>
    <w:rsid w:val="00E957F1"/>
    <w:rsid w:val="00E97E67"/>
    <w:rsid w:val="00EA299A"/>
    <w:rsid w:val="00EA6D05"/>
    <w:rsid w:val="00EA75CA"/>
    <w:rsid w:val="00EB1910"/>
    <w:rsid w:val="00EB30A8"/>
    <w:rsid w:val="00EB4649"/>
    <w:rsid w:val="00EB711B"/>
    <w:rsid w:val="00EC0AD0"/>
    <w:rsid w:val="00EC2707"/>
    <w:rsid w:val="00EC5E77"/>
    <w:rsid w:val="00ED5D25"/>
    <w:rsid w:val="00ED7116"/>
    <w:rsid w:val="00ED7F81"/>
    <w:rsid w:val="00EE0D7A"/>
    <w:rsid w:val="00EE185A"/>
    <w:rsid w:val="00EE5697"/>
    <w:rsid w:val="00EE683F"/>
    <w:rsid w:val="00EF0765"/>
    <w:rsid w:val="00EF0DC8"/>
    <w:rsid w:val="00EF4236"/>
    <w:rsid w:val="00EF76F8"/>
    <w:rsid w:val="00F00A8A"/>
    <w:rsid w:val="00F02058"/>
    <w:rsid w:val="00F03197"/>
    <w:rsid w:val="00F04398"/>
    <w:rsid w:val="00F054E2"/>
    <w:rsid w:val="00F0658E"/>
    <w:rsid w:val="00F07418"/>
    <w:rsid w:val="00F138B2"/>
    <w:rsid w:val="00F14F85"/>
    <w:rsid w:val="00F150AF"/>
    <w:rsid w:val="00F1656E"/>
    <w:rsid w:val="00F1715F"/>
    <w:rsid w:val="00F204C7"/>
    <w:rsid w:val="00F21CDE"/>
    <w:rsid w:val="00F26009"/>
    <w:rsid w:val="00F26575"/>
    <w:rsid w:val="00F2692F"/>
    <w:rsid w:val="00F26BC2"/>
    <w:rsid w:val="00F27B48"/>
    <w:rsid w:val="00F3378F"/>
    <w:rsid w:val="00F351DC"/>
    <w:rsid w:val="00F400D6"/>
    <w:rsid w:val="00F40794"/>
    <w:rsid w:val="00F46F82"/>
    <w:rsid w:val="00F476F5"/>
    <w:rsid w:val="00F50C14"/>
    <w:rsid w:val="00F5560F"/>
    <w:rsid w:val="00F65BA1"/>
    <w:rsid w:val="00F7140F"/>
    <w:rsid w:val="00F722B9"/>
    <w:rsid w:val="00F7249A"/>
    <w:rsid w:val="00F73189"/>
    <w:rsid w:val="00F73268"/>
    <w:rsid w:val="00F743A9"/>
    <w:rsid w:val="00F74B45"/>
    <w:rsid w:val="00F777D6"/>
    <w:rsid w:val="00F81987"/>
    <w:rsid w:val="00F85149"/>
    <w:rsid w:val="00F87549"/>
    <w:rsid w:val="00F93B40"/>
    <w:rsid w:val="00FA112A"/>
    <w:rsid w:val="00FA1151"/>
    <w:rsid w:val="00FA1775"/>
    <w:rsid w:val="00FA358B"/>
    <w:rsid w:val="00FA3E68"/>
    <w:rsid w:val="00FA6405"/>
    <w:rsid w:val="00FA6888"/>
    <w:rsid w:val="00FA746A"/>
    <w:rsid w:val="00FB07CB"/>
    <w:rsid w:val="00FB1748"/>
    <w:rsid w:val="00FB30B8"/>
    <w:rsid w:val="00FB3B44"/>
    <w:rsid w:val="00FB4666"/>
    <w:rsid w:val="00FB5264"/>
    <w:rsid w:val="00FC111A"/>
    <w:rsid w:val="00FD0069"/>
    <w:rsid w:val="00FD09F3"/>
    <w:rsid w:val="00FD1403"/>
    <w:rsid w:val="00FD1416"/>
    <w:rsid w:val="00FD1ED8"/>
    <w:rsid w:val="00FD27BD"/>
    <w:rsid w:val="00FD31CF"/>
    <w:rsid w:val="00FD6D3F"/>
    <w:rsid w:val="00FD7134"/>
    <w:rsid w:val="00FE14E8"/>
    <w:rsid w:val="00FE31D7"/>
    <w:rsid w:val="00FE5F45"/>
    <w:rsid w:val="00FE61E3"/>
    <w:rsid w:val="00FE7D7A"/>
    <w:rsid w:val="00FF01F6"/>
    <w:rsid w:val="00FF27AF"/>
    <w:rsid w:val="00FF31E3"/>
    <w:rsid w:val="00FF7A6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_"/>
  <w14:docId w14:val="0CBB75E1"/>
  <w15:docId w15:val="{30F4003A-4514-495B-A1DD-58617168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41"/>
    <w:rPr>
      <w:rFonts w:ascii="Verdana" w:hAnsi="Verdana"/>
      <w:sz w:val="22"/>
      <w:szCs w:val="22"/>
      <w:lang w:val="es-ES" w:eastAsia="en-US"/>
    </w:rPr>
  </w:style>
  <w:style w:type="paragraph" w:styleId="Ttulo1">
    <w:name w:val="heading 1"/>
    <w:basedOn w:val="Normal"/>
    <w:next w:val="Normal"/>
    <w:link w:val="Ttulo1Car"/>
    <w:qFormat/>
    <w:rsid w:val="003A7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character" w:styleId="nfasis">
    <w:name w:val="Emphasis"/>
    <w:basedOn w:val="Fuentedeprrafopredeter"/>
    <w:qFormat/>
    <w:rsid w:val="0075019B"/>
    <w:rPr>
      <w:i/>
      <w:iCs/>
    </w:rPr>
  </w:style>
  <w:style w:type="paragraph" w:styleId="Prrafodelista">
    <w:name w:val="List Paragraph"/>
    <w:basedOn w:val="Normal"/>
    <w:uiPriority w:val="34"/>
    <w:qFormat/>
    <w:rsid w:val="00373BB8"/>
    <w:pPr>
      <w:ind w:left="720"/>
      <w:contextualSpacing/>
    </w:pPr>
  </w:style>
  <w:style w:type="paragraph" w:styleId="Piedepgina">
    <w:name w:val="footer"/>
    <w:basedOn w:val="Normal"/>
    <w:link w:val="PiedepginaCar"/>
    <w:rsid w:val="00D701EE"/>
    <w:pPr>
      <w:tabs>
        <w:tab w:val="center" w:pos="4419"/>
        <w:tab w:val="right" w:pos="8838"/>
      </w:tabs>
    </w:pPr>
  </w:style>
  <w:style w:type="character" w:customStyle="1" w:styleId="PiedepginaCar">
    <w:name w:val="Pie de página Car"/>
    <w:basedOn w:val="Fuentedeprrafopredeter"/>
    <w:link w:val="Piedepgina"/>
    <w:rsid w:val="00D701EE"/>
    <w:rPr>
      <w:rFonts w:ascii="Verdana" w:hAnsi="Verdana"/>
      <w:sz w:val="22"/>
      <w:szCs w:val="22"/>
      <w:lang w:val="es-ES" w:eastAsia="en-US"/>
    </w:rPr>
  </w:style>
  <w:style w:type="paragraph" w:styleId="NormalWeb">
    <w:name w:val="Normal (Web)"/>
    <w:basedOn w:val="Normal"/>
    <w:uiPriority w:val="99"/>
    <w:unhideWhenUsed/>
    <w:rsid w:val="00FB4666"/>
    <w:pPr>
      <w:spacing w:before="100" w:beforeAutospacing="1" w:after="100" w:afterAutospacing="1"/>
    </w:pPr>
    <w:rPr>
      <w:rFonts w:ascii="Times New Roman" w:hAnsi="Times New Roman"/>
      <w:sz w:val="24"/>
      <w:szCs w:val="24"/>
      <w:lang w:val="es-CL" w:eastAsia="es-CL"/>
    </w:rPr>
  </w:style>
  <w:style w:type="character" w:styleId="Hipervnculo">
    <w:name w:val="Hyperlink"/>
    <w:basedOn w:val="Fuentedeprrafopredeter"/>
    <w:rsid w:val="00716EC6"/>
    <w:rPr>
      <w:color w:val="0000FF" w:themeColor="hyperlink"/>
      <w:u w:val="single"/>
    </w:rPr>
  </w:style>
  <w:style w:type="character" w:styleId="Textoennegrita">
    <w:name w:val="Strong"/>
    <w:basedOn w:val="Fuentedeprrafopredeter"/>
    <w:uiPriority w:val="22"/>
    <w:qFormat/>
    <w:rsid w:val="008607E4"/>
    <w:rPr>
      <w:b/>
      <w:bCs/>
    </w:rPr>
  </w:style>
  <w:style w:type="paragraph" w:styleId="Textocomentario">
    <w:name w:val="annotation text"/>
    <w:basedOn w:val="Normal"/>
    <w:link w:val="TextocomentarioCar"/>
    <w:rsid w:val="003C30B5"/>
    <w:rPr>
      <w:rFonts w:ascii="Times New Roman" w:hAnsi="Times New Roman"/>
      <w:sz w:val="20"/>
      <w:szCs w:val="20"/>
      <w:lang w:eastAsia="es-ES"/>
    </w:rPr>
  </w:style>
  <w:style w:type="character" w:customStyle="1" w:styleId="TextocomentarioCar">
    <w:name w:val="Texto comentario Car"/>
    <w:basedOn w:val="Fuentedeprrafopredeter"/>
    <w:link w:val="Textocomentario"/>
    <w:rsid w:val="003C30B5"/>
    <w:rPr>
      <w:lang w:val="es-ES" w:eastAsia="es-ES"/>
    </w:rPr>
  </w:style>
  <w:style w:type="character" w:styleId="Refdecomentario">
    <w:name w:val="annotation reference"/>
    <w:rsid w:val="003C30B5"/>
    <w:rPr>
      <w:sz w:val="16"/>
      <w:szCs w:val="16"/>
    </w:rPr>
  </w:style>
  <w:style w:type="paragraph" w:styleId="Asuntodelcomentario">
    <w:name w:val="annotation subject"/>
    <w:basedOn w:val="Textocomentario"/>
    <w:next w:val="Textocomentario"/>
    <w:link w:val="AsuntodelcomentarioCar"/>
    <w:semiHidden/>
    <w:unhideWhenUsed/>
    <w:rsid w:val="007357A4"/>
    <w:rPr>
      <w:rFonts w:ascii="Verdana" w:hAnsi="Verdana"/>
      <w:b/>
      <w:bCs/>
      <w:lang w:eastAsia="en-US"/>
    </w:rPr>
  </w:style>
  <w:style w:type="character" w:customStyle="1" w:styleId="AsuntodelcomentarioCar">
    <w:name w:val="Asunto del comentario Car"/>
    <w:basedOn w:val="TextocomentarioCar"/>
    <w:link w:val="Asuntodelcomentario"/>
    <w:semiHidden/>
    <w:rsid w:val="007357A4"/>
    <w:rPr>
      <w:rFonts w:ascii="Verdana" w:hAnsi="Verdana"/>
      <w:b/>
      <w:bCs/>
      <w:lang w:val="es-ES" w:eastAsia="en-US"/>
    </w:rPr>
  </w:style>
  <w:style w:type="paragraph" w:styleId="Revisin">
    <w:name w:val="Revision"/>
    <w:hidden/>
    <w:uiPriority w:val="99"/>
    <w:semiHidden/>
    <w:rsid w:val="009938AA"/>
    <w:rPr>
      <w:rFonts w:ascii="Verdana" w:hAnsi="Verdana"/>
      <w:sz w:val="22"/>
      <w:szCs w:val="22"/>
      <w:lang w:val="es-ES" w:eastAsia="en-US"/>
    </w:rPr>
  </w:style>
  <w:style w:type="character" w:customStyle="1" w:styleId="subtit">
    <w:name w:val="subtit"/>
    <w:basedOn w:val="Fuentedeprrafopredeter"/>
    <w:rsid w:val="00520C21"/>
  </w:style>
  <w:style w:type="paragraph" w:styleId="HTMLconformatoprevio">
    <w:name w:val="HTML Preformatted"/>
    <w:basedOn w:val="Normal"/>
    <w:link w:val="HTMLconformatoprevioCar"/>
    <w:semiHidden/>
    <w:unhideWhenUsed/>
    <w:rsid w:val="00024E43"/>
    <w:rPr>
      <w:rFonts w:ascii="Consolas" w:hAnsi="Consolas"/>
      <w:sz w:val="20"/>
      <w:szCs w:val="20"/>
    </w:rPr>
  </w:style>
  <w:style w:type="character" w:customStyle="1" w:styleId="HTMLconformatoprevioCar">
    <w:name w:val="HTML con formato previo Car"/>
    <w:basedOn w:val="Fuentedeprrafopredeter"/>
    <w:link w:val="HTMLconformatoprevio"/>
    <w:semiHidden/>
    <w:rsid w:val="00024E43"/>
    <w:rPr>
      <w:rFonts w:ascii="Consolas" w:hAnsi="Consolas"/>
      <w:lang w:val="es-ES" w:eastAsia="en-US"/>
    </w:rPr>
  </w:style>
  <w:style w:type="character" w:customStyle="1" w:styleId="Ttulo1Car">
    <w:name w:val="Título 1 Car"/>
    <w:basedOn w:val="Fuentedeprrafopredeter"/>
    <w:link w:val="Ttulo1"/>
    <w:rsid w:val="003A71C2"/>
    <w:rPr>
      <w:rFonts w:asciiTheme="majorHAnsi" w:eastAsiaTheme="majorEastAsia" w:hAnsiTheme="majorHAnsi" w:cstheme="majorBidi"/>
      <w:color w:val="365F91" w:themeColor="accent1" w:themeShade="BF"/>
      <w:sz w:val="32"/>
      <w:szCs w:val="32"/>
      <w:lang w:val="es-ES" w:eastAsia="en-US"/>
    </w:rPr>
  </w:style>
  <w:style w:type="table" w:styleId="Tablaconcuadrcula">
    <w:name w:val="Table Grid"/>
    <w:basedOn w:val="Tablanormal"/>
    <w:rsid w:val="0046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229">
      <w:bodyDiv w:val="1"/>
      <w:marLeft w:val="0"/>
      <w:marRight w:val="0"/>
      <w:marTop w:val="0"/>
      <w:marBottom w:val="0"/>
      <w:divBdr>
        <w:top w:val="none" w:sz="0" w:space="0" w:color="auto"/>
        <w:left w:val="none" w:sz="0" w:space="0" w:color="auto"/>
        <w:bottom w:val="none" w:sz="0" w:space="0" w:color="auto"/>
        <w:right w:val="none" w:sz="0" w:space="0" w:color="auto"/>
      </w:divBdr>
    </w:div>
    <w:div w:id="270287659">
      <w:bodyDiv w:val="1"/>
      <w:marLeft w:val="0"/>
      <w:marRight w:val="0"/>
      <w:marTop w:val="0"/>
      <w:marBottom w:val="0"/>
      <w:divBdr>
        <w:top w:val="none" w:sz="0" w:space="0" w:color="auto"/>
        <w:left w:val="none" w:sz="0" w:space="0" w:color="auto"/>
        <w:bottom w:val="none" w:sz="0" w:space="0" w:color="auto"/>
        <w:right w:val="none" w:sz="0" w:space="0" w:color="auto"/>
      </w:divBdr>
    </w:div>
    <w:div w:id="435947753">
      <w:bodyDiv w:val="1"/>
      <w:marLeft w:val="0"/>
      <w:marRight w:val="0"/>
      <w:marTop w:val="0"/>
      <w:marBottom w:val="0"/>
      <w:divBdr>
        <w:top w:val="none" w:sz="0" w:space="0" w:color="auto"/>
        <w:left w:val="none" w:sz="0" w:space="0" w:color="auto"/>
        <w:bottom w:val="none" w:sz="0" w:space="0" w:color="auto"/>
        <w:right w:val="none" w:sz="0" w:space="0" w:color="auto"/>
      </w:divBdr>
    </w:div>
    <w:div w:id="771359242">
      <w:bodyDiv w:val="1"/>
      <w:marLeft w:val="0"/>
      <w:marRight w:val="0"/>
      <w:marTop w:val="0"/>
      <w:marBottom w:val="0"/>
      <w:divBdr>
        <w:top w:val="none" w:sz="0" w:space="0" w:color="auto"/>
        <w:left w:val="none" w:sz="0" w:space="0" w:color="auto"/>
        <w:bottom w:val="none" w:sz="0" w:space="0" w:color="auto"/>
        <w:right w:val="none" w:sz="0" w:space="0" w:color="auto"/>
      </w:divBdr>
    </w:div>
    <w:div w:id="840006231">
      <w:bodyDiv w:val="1"/>
      <w:marLeft w:val="0"/>
      <w:marRight w:val="0"/>
      <w:marTop w:val="0"/>
      <w:marBottom w:val="0"/>
      <w:divBdr>
        <w:top w:val="none" w:sz="0" w:space="0" w:color="auto"/>
        <w:left w:val="none" w:sz="0" w:space="0" w:color="auto"/>
        <w:bottom w:val="none" w:sz="0" w:space="0" w:color="auto"/>
        <w:right w:val="none" w:sz="0" w:space="0" w:color="auto"/>
      </w:divBdr>
    </w:div>
    <w:div w:id="1272975504">
      <w:bodyDiv w:val="1"/>
      <w:marLeft w:val="0"/>
      <w:marRight w:val="0"/>
      <w:marTop w:val="0"/>
      <w:marBottom w:val="0"/>
      <w:divBdr>
        <w:top w:val="none" w:sz="0" w:space="0" w:color="auto"/>
        <w:left w:val="none" w:sz="0" w:space="0" w:color="auto"/>
        <w:bottom w:val="none" w:sz="0" w:space="0" w:color="auto"/>
        <w:right w:val="none" w:sz="0" w:space="0" w:color="auto"/>
      </w:divBdr>
    </w:div>
    <w:div w:id="1480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capitulo-3-ingreso-de-mercancias/aduana/2007-02-16/13545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058F3-AA7A-455D-9FEE-02E2B1A5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Mauricio Bustos Zarate</cp:lastModifiedBy>
  <cp:revision>2</cp:revision>
  <cp:lastPrinted>2020-01-28T19:29:00Z</cp:lastPrinted>
  <dcterms:created xsi:type="dcterms:W3CDTF">2022-07-22T15:23:00Z</dcterms:created>
  <dcterms:modified xsi:type="dcterms:W3CDTF">2022-07-22T15:23:00Z</dcterms:modified>
</cp:coreProperties>
</file>