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5BBF8" w14:textId="1EF47D57" w:rsidR="00C94161" w:rsidRPr="00984080" w:rsidRDefault="00C94161" w:rsidP="00984080">
      <w:pPr>
        <w:spacing w:line="276" w:lineRule="auto"/>
        <w:rPr>
          <w:rFonts w:ascii="Tahoma" w:hAnsi="Tahoma" w:cs="Tahoma"/>
          <w:b/>
        </w:rPr>
      </w:pPr>
      <w:r w:rsidRPr="00984080">
        <w:rPr>
          <w:rFonts w:ascii="Tahoma" w:hAnsi="Tahoma" w:cs="Tahoma"/>
          <w:b/>
        </w:rPr>
        <w:t xml:space="preserve">RESOLUCIÓN EXENTA </w:t>
      </w:r>
      <w:r w:rsidR="008C67D6" w:rsidRPr="00984080">
        <w:rPr>
          <w:rFonts w:ascii="Tahoma" w:hAnsi="Tahoma" w:cs="Tahoma"/>
          <w:b/>
        </w:rPr>
        <w:t>Nº</w:t>
      </w:r>
      <w:r w:rsidRPr="00984080">
        <w:rPr>
          <w:rFonts w:ascii="Tahoma" w:hAnsi="Tahoma" w:cs="Tahoma"/>
          <w:b/>
        </w:rPr>
        <w:t xml:space="preserve"> </w:t>
      </w:r>
    </w:p>
    <w:p w14:paraId="420E920C" w14:textId="77777777" w:rsidR="00DA11C8" w:rsidRPr="00984080" w:rsidRDefault="00DA11C8" w:rsidP="00984080">
      <w:pPr>
        <w:spacing w:line="276" w:lineRule="auto"/>
        <w:rPr>
          <w:rFonts w:ascii="Tahoma" w:hAnsi="Tahoma" w:cs="Tahoma"/>
          <w:b/>
        </w:rPr>
      </w:pPr>
    </w:p>
    <w:p w14:paraId="4918F88D" w14:textId="77777777" w:rsidR="00C94161" w:rsidRPr="00984080" w:rsidRDefault="00C94161" w:rsidP="00984080">
      <w:pPr>
        <w:spacing w:line="276" w:lineRule="auto"/>
        <w:rPr>
          <w:rFonts w:ascii="Tahoma" w:hAnsi="Tahoma" w:cs="Tahoma"/>
          <w:b/>
        </w:rPr>
      </w:pPr>
      <w:r w:rsidRPr="00984080">
        <w:rPr>
          <w:rFonts w:ascii="Tahoma" w:hAnsi="Tahoma" w:cs="Tahoma"/>
          <w:b/>
        </w:rPr>
        <w:t xml:space="preserve">VALPARAÍSO, </w:t>
      </w:r>
    </w:p>
    <w:p w14:paraId="5E0422CC" w14:textId="77777777" w:rsidR="00E31427" w:rsidRPr="00984080" w:rsidRDefault="00E31427" w:rsidP="00984080">
      <w:pPr>
        <w:spacing w:line="276" w:lineRule="auto"/>
        <w:rPr>
          <w:rFonts w:ascii="Tahoma" w:hAnsi="Tahoma" w:cs="Tahoma"/>
          <w:b/>
        </w:rPr>
      </w:pPr>
    </w:p>
    <w:p w14:paraId="5F214BAF" w14:textId="77777777" w:rsidR="00AF50E6" w:rsidRPr="00984080" w:rsidRDefault="00C94161" w:rsidP="00984080">
      <w:pPr>
        <w:spacing w:line="276" w:lineRule="auto"/>
        <w:jc w:val="both"/>
        <w:rPr>
          <w:rFonts w:ascii="Tahoma" w:hAnsi="Tahoma" w:cs="Tahoma"/>
        </w:rPr>
      </w:pPr>
      <w:r w:rsidRPr="00984080">
        <w:rPr>
          <w:rFonts w:ascii="Tahoma" w:hAnsi="Tahoma" w:cs="Tahoma"/>
          <w:b/>
        </w:rPr>
        <w:t>VISTOS:</w:t>
      </w:r>
      <w:r w:rsidRPr="00984080">
        <w:rPr>
          <w:rFonts w:ascii="Tahoma" w:hAnsi="Tahoma" w:cs="Tahoma"/>
        </w:rPr>
        <w:t xml:space="preserve"> </w:t>
      </w:r>
    </w:p>
    <w:p w14:paraId="3470C187" w14:textId="77777777" w:rsidR="00984080" w:rsidRPr="00984080" w:rsidRDefault="00984080" w:rsidP="00984080">
      <w:pPr>
        <w:spacing w:line="276" w:lineRule="auto"/>
        <w:jc w:val="both"/>
        <w:rPr>
          <w:rFonts w:ascii="Tahoma" w:hAnsi="Tahoma" w:cs="Tahoma"/>
        </w:rPr>
      </w:pPr>
    </w:p>
    <w:p w14:paraId="55FC05A3" w14:textId="66B023AB" w:rsidR="00844D09" w:rsidRPr="00984080" w:rsidRDefault="00844D09" w:rsidP="00984080">
      <w:pPr>
        <w:tabs>
          <w:tab w:val="left" w:pos="3686"/>
        </w:tabs>
        <w:spacing w:line="276" w:lineRule="auto"/>
        <w:jc w:val="both"/>
        <w:rPr>
          <w:rFonts w:ascii="Tahoma" w:eastAsia="Arial" w:hAnsi="Tahoma" w:cs="Tahoma"/>
          <w:lang w:eastAsia="es-CL"/>
        </w:rPr>
      </w:pPr>
      <w:r w:rsidRPr="00984080">
        <w:rPr>
          <w:rFonts w:ascii="Tahoma" w:eastAsia="Arial" w:hAnsi="Tahoma" w:cs="Tahoma"/>
          <w:lang w:eastAsia="es-CL"/>
        </w:rPr>
        <w:t>El artículo 23 ter del Decreto con Fuerza de Ley N°30, de 2004, del Ministerio de Hacienda, que aprueba el texto refundido, coordinado y sistematizado del Decreto con Fuerza de Ley N° 213, de 1953, del Ministerio de Hacienda, sobre Ordenanza de Aduanas, incorporado por la Ley N° 20.997</w:t>
      </w:r>
      <w:r w:rsidR="004042A5" w:rsidRPr="00984080">
        <w:rPr>
          <w:rFonts w:ascii="Tahoma" w:eastAsia="Arial" w:hAnsi="Tahoma" w:cs="Tahoma"/>
          <w:lang w:eastAsia="es-CL"/>
        </w:rPr>
        <w:t xml:space="preserve"> de 2017,</w:t>
      </w:r>
      <w:r w:rsidRPr="00984080">
        <w:rPr>
          <w:rFonts w:ascii="Tahoma" w:eastAsia="Arial" w:hAnsi="Tahoma" w:cs="Tahoma"/>
          <w:lang w:eastAsia="es-CL"/>
        </w:rPr>
        <w:t xml:space="preserve"> que Moderniza la Legislación Aduanera; </w:t>
      </w:r>
    </w:p>
    <w:p w14:paraId="31C850BE" w14:textId="29A3E628" w:rsidR="00C75514" w:rsidRPr="00984080" w:rsidRDefault="00C75514" w:rsidP="00984080">
      <w:pPr>
        <w:tabs>
          <w:tab w:val="left" w:pos="3686"/>
        </w:tabs>
        <w:spacing w:line="276" w:lineRule="auto"/>
        <w:jc w:val="both"/>
        <w:rPr>
          <w:rFonts w:ascii="Tahoma" w:eastAsia="Arial" w:hAnsi="Tahoma" w:cs="Tahoma"/>
          <w:lang w:eastAsia="es-CL"/>
        </w:rPr>
      </w:pPr>
      <w:r w:rsidRPr="00984080">
        <w:rPr>
          <w:rFonts w:ascii="Tahoma" w:eastAsia="Arial" w:hAnsi="Tahoma" w:cs="Tahoma"/>
          <w:lang w:eastAsia="es-CL"/>
        </w:rPr>
        <w:t xml:space="preserve">El Decreto Supremo N°32, de 18.01.2018, del Ministerio de Hacienda que aprueba el reglamento el cual establece los requisitos y obligaciones que deberán cumplir las personas que asistirán al </w:t>
      </w:r>
      <w:r w:rsidR="0069088C" w:rsidRPr="00984080">
        <w:rPr>
          <w:rFonts w:ascii="Tahoma" w:eastAsia="Arial" w:hAnsi="Tahoma" w:cs="Tahoma"/>
          <w:lang w:eastAsia="es-CL"/>
        </w:rPr>
        <w:t xml:space="preserve">Servicio Nacional </w:t>
      </w:r>
      <w:r w:rsidRPr="00984080">
        <w:rPr>
          <w:rFonts w:ascii="Tahoma" w:eastAsia="Arial" w:hAnsi="Tahoma" w:cs="Tahoma"/>
          <w:lang w:eastAsia="es-CL"/>
        </w:rPr>
        <w:t>de Aduanas en los procesos a que se refiere el artículo 23 ter de la Ordenanza de aduanas.</w:t>
      </w:r>
    </w:p>
    <w:p w14:paraId="19627056" w14:textId="77777777" w:rsidR="004A3FAD" w:rsidRPr="00984080" w:rsidRDefault="004A3FAD" w:rsidP="004A3FAD">
      <w:pPr>
        <w:tabs>
          <w:tab w:val="left" w:pos="3686"/>
        </w:tabs>
        <w:spacing w:line="276" w:lineRule="auto"/>
        <w:jc w:val="both"/>
        <w:rPr>
          <w:rFonts w:ascii="Tahoma" w:eastAsia="Arial" w:hAnsi="Tahoma" w:cs="Tahoma"/>
          <w:lang w:eastAsia="es-CL"/>
        </w:rPr>
      </w:pPr>
      <w:r w:rsidRPr="00984080">
        <w:rPr>
          <w:rFonts w:ascii="Tahoma" w:eastAsia="Arial" w:hAnsi="Tahoma" w:cs="Tahoma"/>
          <w:lang w:eastAsia="es-CL"/>
        </w:rPr>
        <w:t>La Resolución N°1.300, de 14.03.2006, del Director Nacional de Aduanas, que fijó el texto del Compendio de Normas Aduaneras y sus modificaciones, especialmente lo dispuesto en el Capítulo 4, denominado "Salida de Mercancías" y el Anexo 35 de dicho Compendio, que contiene las instrucciones de llenado del Documento Único de Salida;</w:t>
      </w:r>
    </w:p>
    <w:p w14:paraId="2F4C3083" w14:textId="1779126E" w:rsidR="00481473" w:rsidRPr="00984080" w:rsidRDefault="00481473" w:rsidP="00984080">
      <w:pPr>
        <w:tabs>
          <w:tab w:val="left" w:pos="3686"/>
        </w:tabs>
        <w:spacing w:line="276" w:lineRule="auto"/>
        <w:jc w:val="both"/>
        <w:rPr>
          <w:rFonts w:ascii="Tahoma" w:eastAsia="Arial" w:hAnsi="Tahoma" w:cs="Tahoma"/>
          <w:lang w:eastAsia="es-CL"/>
        </w:rPr>
      </w:pPr>
      <w:r w:rsidRPr="00984080">
        <w:rPr>
          <w:rFonts w:ascii="Tahoma" w:eastAsia="Arial" w:hAnsi="Tahoma" w:cs="Tahoma"/>
          <w:lang w:eastAsia="es-CL"/>
        </w:rPr>
        <w:t>La Resolución Exenta N°3.625, de 17.08.2018, del Director Nacional de Aduanas, que estableció los requisitos y obligaciones que deberán cumplir los organismos de inspección y laboratorios de ensayo que asistirán al Servicio Nacional de Aduanas en los procesos de control de peso, extracción de muestra y análisis químicos para la exportación de metales preciosos.</w:t>
      </w:r>
    </w:p>
    <w:p w14:paraId="4A46D65B" w14:textId="7E416EFF" w:rsidR="00B22264" w:rsidRPr="00984080" w:rsidRDefault="00844D09" w:rsidP="00984080">
      <w:pPr>
        <w:tabs>
          <w:tab w:val="left" w:pos="3686"/>
        </w:tabs>
        <w:spacing w:line="276" w:lineRule="auto"/>
        <w:jc w:val="both"/>
        <w:rPr>
          <w:rFonts w:ascii="Tahoma" w:eastAsia="Arial" w:hAnsi="Tahoma" w:cs="Tahoma"/>
          <w:lang w:eastAsia="es-CL"/>
        </w:rPr>
      </w:pPr>
      <w:r w:rsidRPr="00984080">
        <w:rPr>
          <w:rFonts w:ascii="Tahoma" w:eastAsia="Arial" w:hAnsi="Tahoma" w:cs="Tahoma"/>
          <w:lang w:eastAsia="es-CL"/>
        </w:rPr>
        <w:t>La Resolución Exenta N</w:t>
      </w:r>
      <w:r w:rsidR="00D46EBE" w:rsidRPr="00984080">
        <w:rPr>
          <w:rFonts w:ascii="Tahoma" w:eastAsia="Arial" w:hAnsi="Tahoma" w:cs="Tahoma"/>
          <w:lang w:eastAsia="es-CL"/>
        </w:rPr>
        <w:t>°</w:t>
      </w:r>
      <w:r w:rsidR="005D3DBD" w:rsidRPr="00984080">
        <w:rPr>
          <w:rFonts w:ascii="Tahoma" w:eastAsia="Arial" w:hAnsi="Tahoma" w:cs="Tahoma"/>
          <w:lang w:eastAsia="es-CL"/>
        </w:rPr>
        <w:t>4.449</w:t>
      </w:r>
      <w:r w:rsidRPr="00984080">
        <w:rPr>
          <w:rFonts w:ascii="Tahoma" w:eastAsia="Arial" w:hAnsi="Tahoma" w:cs="Tahoma"/>
          <w:lang w:eastAsia="es-CL"/>
        </w:rPr>
        <w:t>, de 1</w:t>
      </w:r>
      <w:r w:rsidR="005D3DBD" w:rsidRPr="00984080">
        <w:rPr>
          <w:rFonts w:ascii="Tahoma" w:eastAsia="Arial" w:hAnsi="Tahoma" w:cs="Tahoma"/>
          <w:lang w:eastAsia="es-CL"/>
        </w:rPr>
        <w:t>2</w:t>
      </w:r>
      <w:r w:rsidRPr="00984080">
        <w:rPr>
          <w:rFonts w:ascii="Tahoma" w:eastAsia="Arial" w:hAnsi="Tahoma" w:cs="Tahoma"/>
          <w:lang w:eastAsia="es-CL"/>
        </w:rPr>
        <w:t>.0</w:t>
      </w:r>
      <w:r w:rsidR="005D3DBD" w:rsidRPr="00984080">
        <w:rPr>
          <w:rFonts w:ascii="Tahoma" w:eastAsia="Arial" w:hAnsi="Tahoma" w:cs="Tahoma"/>
          <w:lang w:eastAsia="es-CL"/>
        </w:rPr>
        <w:t>9</w:t>
      </w:r>
      <w:r w:rsidRPr="00984080">
        <w:rPr>
          <w:rFonts w:ascii="Tahoma" w:eastAsia="Arial" w:hAnsi="Tahoma" w:cs="Tahoma"/>
          <w:lang w:eastAsia="es-CL"/>
        </w:rPr>
        <w:t>.201</w:t>
      </w:r>
      <w:r w:rsidR="005D3DBD" w:rsidRPr="00984080">
        <w:rPr>
          <w:rFonts w:ascii="Tahoma" w:eastAsia="Arial" w:hAnsi="Tahoma" w:cs="Tahoma"/>
          <w:lang w:eastAsia="es-CL"/>
        </w:rPr>
        <w:t>9</w:t>
      </w:r>
      <w:r w:rsidRPr="00984080">
        <w:rPr>
          <w:rFonts w:ascii="Tahoma" w:eastAsia="Arial" w:hAnsi="Tahoma" w:cs="Tahoma"/>
          <w:lang w:eastAsia="es-CL"/>
        </w:rPr>
        <w:t>, del Director</w:t>
      </w:r>
      <w:r w:rsidR="00D46EBE" w:rsidRPr="00984080">
        <w:rPr>
          <w:rFonts w:ascii="Tahoma" w:eastAsia="Arial" w:hAnsi="Tahoma" w:cs="Tahoma"/>
          <w:lang w:eastAsia="es-CL"/>
        </w:rPr>
        <w:t xml:space="preserve"> Nacional</w:t>
      </w:r>
      <w:r w:rsidRPr="00984080">
        <w:rPr>
          <w:rFonts w:ascii="Tahoma" w:eastAsia="Arial" w:hAnsi="Tahoma" w:cs="Tahoma"/>
          <w:lang w:eastAsia="es-CL"/>
        </w:rPr>
        <w:t xml:space="preserve"> de Aduanas, que </w:t>
      </w:r>
      <w:r w:rsidR="005D3DBD" w:rsidRPr="00984080">
        <w:rPr>
          <w:rFonts w:ascii="Tahoma" w:eastAsia="Arial" w:hAnsi="Tahoma" w:cs="Tahoma"/>
          <w:lang w:eastAsia="es-CL"/>
        </w:rPr>
        <w:t>modificó</w:t>
      </w:r>
      <w:r w:rsidR="00B22264" w:rsidRPr="00984080">
        <w:rPr>
          <w:rFonts w:ascii="Tahoma" w:eastAsia="Arial" w:hAnsi="Tahoma" w:cs="Tahoma"/>
          <w:lang w:eastAsia="es-CL"/>
        </w:rPr>
        <w:t xml:space="preserve"> los requisitos y obligaciones que deberán cumplir los organismos de inspección y laboratorios de ensayo que asistirán al Servicio Nacional de Aduanas en los procesos de control de peso, extracción de muestra y análisis químicos para la exportación de metales preciosos. </w:t>
      </w:r>
    </w:p>
    <w:p w14:paraId="21650CDA" w14:textId="14A682C4" w:rsidR="00B22264" w:rsidRPr="00984080" w:rsidRDefault="00B22264" w:rsidP="00984080">
      <w:pPr>
        <w:tabs>
          <w:tab w:val="left" w:pos="3686"/>
        </w:tabs>
        <w:spacing w:line="276" w:lineRule="auto"/>
        <w:jc w:val="both"/>
        <w:rPr>
          <w:rFonts w:ascii="Tahoma" w:eastAsia="Arial" w:hAnsi="Tahoma" w:cs="Tahoma"/>
          <w:lang w:eastAsia="es-CL"/>
        </w:rPr>
      </w:pPr>
      <w:r w:rsidRPr="00984080">
        <w:rPr>
          <w:rFonts w:ascii="Tahoma" w:eastAsia="Arial" w:hAnsi="Tahoma" w:cs="Tahoma"/>
          <w:lang w:eastAsia="es-CL"/>
        </w:rPr>
        <w:t>La Resolución Exenta N°4.277, de 04.09.2019, del Director Nacional de Aduanas (s), que incorporó el Anexo 35, del Compendio de Normas Aduaneras, las instrucciones de llenado de la Declaración de Exportación relativas al artículo 23 ter de la Ordenanza de Aduanas.</w:t>
      </w:r>
    </w:p>
    <w:p w14:paraId="54BECD21" w14:textId="77777777" w:rsidR="005D3DBD" w:rsidRDefault="005D3DBD" w:rsidP="00984080">
      <w:pPr>
        <w:tabs>
          <w:tab w:val="left" w:pos="3686"/>
        </w:tabs>
        <w:spacing w:line="276" w:lineRule="auto"/>
        <w:jc w:val="both"/>
        <w:rPr>
          <w:rFonts w:ascii="Tahoma" w:eastAsia="Arial" w:hAnsi="Tahoma" w:cs="Tahoma"/>
          <w:strike/>
          <w:lang w:eastAsia="es-CL"/>
        </w:rPr>
      </w:pPr>
    </w:p>
    <w:p w14:paraId="043289AD" w14:textId="30B84420" w:rsidR="00AF50E6" w:rsidRPr="00984080" w:rsidRDefault="00C94161" w:rsidP="00984080">
      <w:pPr>
        <w:spacing w:line="276" w:lineRule="auto"/>
        <w:jc w:val="both"/>
        <w:rPr>
          <w:rFonts w:ascii="Tahoma" w:hAnsi="Tahoma" w:cs="Tahoma"/>
        </w:rPr>
      </w:pPr>
      <w:r w:rsidRPr="00984080">
        <w:rPr>
          <w:rFonts w:ascii="Tahoma" w:hAnsi="Tahoma" w:cs="Tahoma"/>
          <w:b/>
        </w:rPr>
        <w:t>CONSIDERANDO:</w:t>
      </w:r>
      <w:r w:rsidRPr="00984080">
        <w:rPr>
          <w:rFonts w:ascii="Tahoma" w:hAnsi="Tahoma" w:cs="Tahoma"/>
        </w:rPr>
        <w:t xml:space="preserve"> </w:t>
      </w:r>
    </w:p>
    <w:p w14:paraId="4812E994" w14:textId="77777777" w:rsidR="00984080" w:rsidRPr="00984080" w:rsidRDefault="00984080" w:rsidP="00984080">
      <w:pPr>
        <w:spacing w:line="276" w:lineRule="auto"/>
        <w:jc w:val="both"/>
        <w:rPr>
          <w:rFonts w:ascii="Tahoma" w:hAnsi="Tahoma" w:cs="Tahoma"/>
        </w:rPr>
      </w:pPr>
    </w:p>
    <w:p w14:paraId="76D6F582" w14:textId="2A41C97F" w:rsidR="003007A7" w:rsidRDefault="003007A7" w:rsidP="003007A7">
      <w:pPr>
        <w:tabs>
          <w:tab w:val="left" w:pos="3686"/>
        </w:tabs>
        <w:spacing w:line="276" w:lineRule="auto"/>
        <w:jc w:val="both"/>
        <w:rPr>
          <w:rFonts w:ascii="Tahoma" w:eastAsia="Arial" w:hAnsi="Tahoma" w:cs="Tahoma"/>
          <w:lang w:eastAsia="es-CL"/>
        </w:rPr>
      </w:pPr>
      <w:r w:rsidRPr="003007A7">
        <w:rPr>
          <w:rFonts w:ascii="Tahoma" w:eastAsia="Arial" w:hAnsi="Tahoma" w:cs="Tahoma"/>
          <w:lang w:eastAsia="es-CL"/>
        </w:rPr>
        <w:t xml:space="preserve"> </w:t>
      </w:r>
    </w:p>
    <w:p w14:paraId="4E6F97A2" w14:textId="1C5FE71B" w:rsidR="00392E38" w:rsidRDefault="00392E38" w:rsidP="003007A7">
      <w:pPr>
        <w:tabs>
          <w:tab w:val="left" w:pos="3686"/>
        </w:tabs>
        <w:spacing w:line="276" w:lineRule="auto"/>
        <w:jc w:val="both"/>
        <w:rPr>
          <w:rFonts w:ascii="Tahoma" w:eastAsia="Arial" w:hAnsi="Tahoma" w:cs="Tahoma"/>
          <w:lang w:eastAsia="es-CL"/>
        </w:rPr>
      </w:pPr>
      <w:r>
        <w:rPr>
          <w:rFonts w:ascii="Tahoma" w:eastAsia="Arial" w:hAnsi="Tahoma" w:cs="Tahoma"/>
          <w:lang w:eastAsia="es-CL"/>
        </w:rPr>
        <w:t>Que,</w:t>
      </w:r>
      <w:r w:rsidRPr="00392E38">
        <w:rPr>
          <w:rFonts w:ascii="Tahoma" w:eastAsia="Arial" w:hAnsi="Tahoma" w:cs="Tahoma"/>
          <w:lang w:eastAsia="es-CL"/>
        </w:rPr>
        <w:t xml:space="preserve"> </w:t>
      </w:r>
      <w:r>
        <w:rPr>
          <w:rFonts w:ascii="Tahoma" w:eastAsia="Arial" w:hAnsi="Tahoma" w:cs="Tahoma"/>
          <w:lang w:eastAsia="es-CL"/>
        </w:rPr>
        <w:t>en atención a la versión actualizada del Arancel Aduanero, es</w:t>
      </w:r>
      <w:r w:rsidRPr="00392E38">
        <w:rPr>
          <w:rFonts w:ascii="Tahoma" w:eastAsia="Arial" w:hAnsi="Tahoma" w:cs="Tahoma"/>
          <w:lang w:eastAsia="es-CL"/>
        </w:rPr>
        <w:t xml:space="preserve"> necesario precisar la forma de agrupar o separar los ítems</w:t>
      </w:r>
      <w:r w:rsidR="005B12D1">
        <w:rPr>
          <w:rFonts w:ascii="Tahoma" w:eastAsia="Arial" w:hAnsi="Tahoma" w:cs="Tahoma"/>
          <w:lang w:eastAsia="es-CL"/>
        </w:rPr>
        <w:t>,</w:t>
      </w:r>
      <w:r w:rsidRPr="00392E38">
        <w:rPr>
          <w:rFonts w:ascii="Tahoma" w:eastAsia="Arial" w:hAnsi="Tahoma" w:cs="Tahoma"/>
          <w:lang w:eastAsia="es-CL"/>
        </w:rPr>
        <w:t xml:space="preserve"> </w:t>
      </w:r>
      <w:r>
        <w:rPr>
          <w:rFonts w:ascii="Tahoma" w:eastAsia="Arial" w:hAnsi="Tahoma" w:cs="Tahoma"/>
          <w:lang w:eastAsia="es-CL"/>
        </w:rPr>
        <w:t xml:space="preserve">siendo </w:t>
      </w:r>
      <w:r w:rsidR="005B12D1">
        <w:rPr>
          <w:rFonts w:ascii="Tahoma" w:eastAsia="Arial" w:hAnsi="Tahoma" w:cs="Tahoma"/>
          <w:lang w:eastAsia="es-CL"/>
        </w:rPr>
        <w:t>requerido, entonces,</w:t>
      </w:r>
      <w:r w:rsidRPr="00392E38">
        <w:rPr>
          <w:rFonts w:ascii="Tahoma" w:eastAsia="Arial" w:hAnsi="Tahoma" w:cs="Tahoma"/>
          <w:lang w:eastAsia="es-CL"/>
        </w:rPr>
        <w:t xml:space="preserve"> modificar el Apéndice I del </w:t>
      </w:r>
      <w:r w:rsidR="002E0A9B" w:rsidRPr="00392E38">
        <w:rPr>
          <w:rFonts w:ascii="Tahoma" w:eastAsia="Arial" w:hAnsi="Tahoma" w:cs="Tahoma"/>
          <w:lang w:eastAsia="es-CL"/>
        </w:rPr>
        <w:t>C</w:t>
      </w:r>
      <w:r w:rsidR="002E0A9B">
        <w:rPr>
          <w:rFonts w:ascii="Tahoma" w:eastAsia="Arial" w:hAnsi="Tahoma" w:cs="Tahoma"/>
          <w:lang w:eastAsia="es-CL"/>
        </w:rPr>
        <w:t>apítulo</w:t>
      </w:r>
      <w:r w:rsidR="002E0A9B" w:rsidRPr="00392E38">
        <w:rPr>
          <w:rFonts w:ascii="Tahoma" w:eastAsia="Arial" w:hAnsi="Tahoma" w:cs="Tahoma"/>
          <w:lang w:eastAsia="es-CL"/>
        </w:rPr>
        <w:t xml:space="preserve"> </w:t>
      </w:r>
      <w:r w:rsidRPr="00392E38">
        <w:rPr>
          <w:rFonts w:ascii="Tahoma" w:eastAsia="Arial" w:hAnsi="Tahoma" w:cs="Tahoma"/>
          <w:lang w:eastAsia="es-CL"/>
        </w:rPr>
        <w:t>3</w:t>
      </w:r>
      <w:r>
        <w:rPr>
          <w:rFonts w:ascii="Tahoma" w:eastAsia="Arial" w:hAnsi="Tahoma" w:cs="Tahoma"/>
          <w:lang w:eastAsia="es-CL"/>
        </w:rPr>
        <w:t xml:space="preserve"> del compendio de normas aduaneras.</w:t>
      </w:r>
    </w:p>
    <w:p w14:paraId="0CBC1AF7" w14:textId="2727A9FE" w:rsidR="003007A7" w:rsidRDefault="003007A7" w:rsidP="003007A7">
      <w:pPr>
        <w:tabs>
          <w:tab w:val="left" w:pos="3686"/>
        </w:tabs>
        <w:spacing w:line="276" w:lineRule="auto"/>
        <w:jc w:val="both"/>
        <w:rPr>
          <w:rFonts w:ascii="Tahoma" w:eastAsia="Arial" w:hAnsi="Tahoma" w:cs="Tahoma"/>
          <w:lang w:eastAsia="es-CL"/>
        </w:rPr>
      </w:pPr>
      <w:r>
        <w:rPr>
          <w:rFonts w:ascii="Tahoma" w:eastAsia="Arial" w:hAnsi="Tahoma" w:cs="Tahoma"/>
          <w:lang w:eastAsia="es-CL"/>
        </w:rPr>
        <w:t xml:space="preserve">Que, </w:t>
      </w:r>
      <w:r w:rsidRPr="003007A7">
        <w:rPr>
          <w:rFonts w:ascii="Tahoma" w:eastAsia="Arial" w:hAnsi="Tahoma" w:cs="Tahoma"/>
          <w:lang w:eastAsia="es-CL"/>
        </w:rPr>
        <w:t>producto de la revisión permanente de las normas aduaneras, la Subdirección de Fiscalización y el Departamento Laboratorio Químico de este Servicio han detectado que resulta necesario modificar el numeral 3.10 letra g) del capítulo 4</w:t>
      </w:r>
      <w:r w:rsidR="00392E38">
        <w:rPr>
          <w:rFonts w:ascii="Tahoma" w:eastAsia="Arial" w:hAnsi="Tahoma" w:cs="Tahoma"/>
          <w:lang w:eastAsia="es-CL"/>
        </w:rPr>
        <w:t xml:space="preserve"> del citado compendio,</w:t>
      </w:r>
      <w:r>
        <w:rPr>
          <w:rFonts w:ascii="Tahoma" w:eastAsia="Arial" w:hAnsi="Tahoma" w:cs="Tahoma"/>
          <w:lang w:eastAsia="es-CL"/>
        </w:rPr>
        <w:t xml:space="preserve"> en atención al nivel de riesgo que actualmente presentan estas mercancías</w:t>
      </w:r>
      <w:r w:rsidR="005B12D1">
        <w:rPr>
          <w:rFonts w:ascii="Tahoma" w:eastAsia="Arial" w:hAnsi="Tahoma" w:cs="Tahoma"/>
          <w:lang w:eastAsia="es-CL"/>
        </w:rPr>
        <w:t>, en el sentido de</w:t>
      </w:r>
      <w:r w:rsidR="00E81742">
        <w:rPr>
          <w:rFonts w:ascii="Tahoma" w:eastAsia="Arial" w:hAnsi="Tahoma" w:cs="Tahoma"/>
          <w:lang w:eastAsia="es-CL"/>
        </w:rPr>
        <w:t xml:space="preserve"> precisar l</w:t>
      </w:r>
      <w:r w:rsidR="00784D95">
        <w:rPr>
          <w:rFonts w:ascii="Tahoma" w:eastAsia="Arial" w:hAnsi="Tahoma" w:cs="Tahoma"/>
          <w:lang w:eastAsia="es-CL"/>
        </w:rPr>
        <w:t>as mercancías que deben</w:t>
      </w:r>
      <w:r w:rsidR="00E81742">
        <w:rPr>
          <w:rFonts w:ascii="Tahoma" w:eastAsia="Arial" w:hAnsi="Tahoma" w:cs="Tahoma"/>
          <w:lang w:eastAsia="es-CL"/>
        </w:rPr>
        <w:t xml:space="preserve"> </w:t>
      </w:r>
      <w:r w:rsidR="00784D95">
        <w:rPr>
          <w:rFonts w:ascii="Tahoma" w:eastAsia="Arial" w:hAnsi="Tahoma" w:cs="Tahoma"/>
          <w:lang w:eastAsia="es-CL"/>
        </w:rPr>
        <w:t xml:space="preserve">contar con </w:t>
      </w:r>
      <w:r w:rsidR="00E81742" w:rsidRPr="00E81742">
        <w:rPr>
          <w:rFonts w:ascii="Tahoma" w:eastAsia="Arial" w:hAnsi="Tahoma" w:cs="Tahoma"/>
          <w:lang w:eastAsia="es-CL"/>
        </w:rPr>
        <w:t>Informes de peso y certificados o informes de calidad</w:t>
      </w:r>
      <w:r w:rsidR="00784D95">
        <w:rPr>
          <w:rFonts w:ascii="Tahoma" w:eastAsia="Arial" w:hAnsi="Tahoma" w:cs="Tahoma"/>
          <w:lang w:eastAsia="es-CL"/>
        </w:rPr>
        <w:t xml:space="preserve"> para su exportación, al momento de la confección del primer mensaje del DUS</w:t>
      </w:r>
    </w:p>
    <w:p w14:paraId="763A7796" w14:textId="32ED1EE3" w:rsidR="0069088C" w:rsidRDefault="0069088C" w:rsidP="00984080">
      <w:pPr>
        <w:tabs>
          <w:tab w:val="left" w:pos="3686"/>
        </w:tabs>
        <w:spacing w:line="276" w:lineRule="auto"/>
        <w:jc w:val="both"/>
        <w:rPr>
          <w:rFonts w:ascii="Tahoma" w:eastAsia="Arial" w:hAnsi="Tahoma" w:cs="Tahoma"/>
          <w:lang w:eastAsia="es-CL"/>
        </w:rPr>
      </w:pPr>
      <w:r>
        <w:rPr>
          <w:rFonts w:ascii="Tahoma" w:eastAsia="Arial" w:hAnsi="Tahoma" w:cs="Tahoma"/>
          <w:lang w:eastAsia="es-CL"/>
        </w:rPr>
        <w:t>Que, ante la</w:t>
      </w:r>
      <w:r w:rsidR="00B3750B">
        <w:rPr>
          <w:rFonts w:ascii="Tahoma" w:eastAsia="Arial" w:hAnsi="Tahoma" w:cs="Tahoma"/>
          <w:lang w:eastAsia="es-CL"/>
        </w:rPr>
        <w:t xml:space="preserve"> ausencia</w:t>
      </w:r>
      <w:r>
        <w:rPr>
          <w:rFonts w:ascii="Tahoma" w:eastAsia="Arial" w:hAnsi="Tahoma" w:cs="Tahoma"/>
          <w:lang w:eastAsia="es-CL"/>
        </w:rPr>
        <w:t xml:space="preserve"> de laboratorios </w:t>
      </w:r>
      <w:r w:rsidR="00B3750B">
        <w:rPr>
          <w:rFonts w:ascii="Tahoma" w:eastAsia="Arial" w:hAnsi="Tahoma" w:cs="Tahoma"/>
          <w:lang w:eastAsia="es-CL"/>
        </w:rPr>
        <w:t>con acreditación de</w:t>
      </w:r>
      <w:r>
        <w:rPr>
          <w:rFonts w:ascii="Tahoma" w:eastAsia="Arial" w:hAnsi="Tahoma" w:cs="Tahoma"/>
          <w:lang w:eastAsia="es-CL"/>
        </w:rPr>
        <w:t xml:space="preserve"> procesos relacionados a las partidas 7106.1000 y 7108.1100, ante el Instituto Nacional de Normalización y que puedan asistir al Servicio Nacional de Aduanas</w:t>
      </w:r>
      <w:r w:rsidR="00784D95">
        <w:rPr>
          <w:rFonts w:ascii="Tahoma" w:eastAsia="Arial" w:hAnsi="Tahoma" w:cs="Tahoma"/>
          <w:lang w:eastAsia="es-CL"/>
        </w:rPr>
        <w:t xml:space="preserve">, se requiere incorporar a estos códigos arancelarios en la lista de las mercancías que están eximidas de contar con </w:t>
      </w:r>
      <w:r w:rsidR="00784D95">
        <w:rPr>
          <w:rFonts w:ascii="Tahoma" w:hAnsi="Tahoma" w:cs="Tahoma"/>
        </w:rPr>
        <w:t>los informes de peso u certificados o informes de calidad para tramitar el DUS.</w:t>
      </w:r>
    </w:p>
    <w:p w14:paraId="47911563" w14:textId="76744415" w:rsidR="00297AC5" w:rsidRDefault="00297AC5" w:rsidP="00984080">
      <w:pPr>
        <w:spacing w:line="276" w:lineRule="auto"/>
        <w:jc w:val="both"/>
        <w:rPr>
          <w:rFonts w:ascii="Tahoma" w:hAnsi="Tahoma" w:cs="Tahoma"/>
        </w:rPr>
      </w:pPr>
      <w:r w:rsidRPr="00297AC5">
        <w:rPr>
          <w:rFonts w:ascii="Tahoma" w:hAnsi="Tahoma" w:cs="Tahoma"/>
        </w:rPr>
        <w:t xml:space="preserve">Que, conforme a lo establecido en la Resolución </w:t>
      </w:r>
      <w:r w:rsidR="008C67D6" w:rsidRPr="00297AC5">
        <w:rPr>
          <w:rFonts w:ascii="Tahoma" w:hAnsi="Tahoma" w:cs="Tahoma"/>
        </w:rPr>
        <w:t>N</w:t>
      </w:r>
      <w:r w:rsidR="008C67D6">
        <w:rPr>
          <w:rFonts w:ascii="Tahoma" w:hAnsi="Tahoma" w:cs="Tahoma"/>
        </w:rPr>
        <w:t>º</w:t>
      </w:r>
      <w:r w:rsidRPr="00297AC5">
        <w:rPr>
          <w:rFonts w:ascii="Tahoma" w:hAnsi="Tahoma" w:cs="Tahoma"/>
        </w:rPr>
        <w:t xml:space="preserve">223, de 24 de enero de 2022, del Director  Nacional de Aduanas, que Aprueba el Procedimiento de Publicación Anticipada, la Resolución Exenta fue puesta a disposición de los operadores del comercio exterior y de la ciudadanía, a través de la página web institucional, entre los días </w:t>
      </w:r>
      <w:r>
        <w:rPr>
          <w:rFonts w:ascii="Tahoma" w:hAnsi="Tahoma" w:cs="Tahoma"/>
        </w:rPr>
        <w:t>XX</w:t>
      </w:r>
      <w:r w:rsidRPr="00297AC5">
        <w:rPr>
          <w:rFonts w:ascii="Tahoma" w:hAnsi="Tahoma" w:cs="Tahoma"/>
        </w:rPr>
        <w:t xml:space="preserve"> de </w:t>
      </w:r>
      <w:r>
        <w:rPr>
          <w:rFonts w:ascii="Tahoma" w:hAnsi="Tahoma" w:cs="Tahoma"/>
        </w:rPr>
        <w:t>diciembre</w:t>
      </w:r>
      <w:r w:rsidRPr="00297AC5">
        <w:rPr>
          <w:rFonts w:ascii="Tahoma" w:hAnsi="Tahoma" w:cs="Tahoma"/>
        </w:rPr>
        <w:t xml:space="preserve"> de 202</w:t>
      </w:r>
      <w:r>
        <w:rPr>
          <w:rFonts w:ascii="Tahoma" w:hAnsi="Tahoma" w:cs="Tahoma"/>
        </w:rPr>
        <w:t>3</w:t>
      </w:r>
      <w:r w:rsidRPr="00297AC5">
        <w:rPr>
          <w:rFonts w:ascii="Tahoma" w:hAnsi="Tahoma" w:cs="Tahoma"/>
        </w:rPr>
        <w:t xml:space="preserve">, y, </w:t>
      </w:r>
      <w:r>
        <w:rPr>
          <w:rFonts w:ascii="Tahoma" w:hAnsi="Tahoma" w:cs="Tahoma"/>
        </w:rPr>
        <w:t>XX</w:t>
      </w:r>
      <w:r w:rsidRPr="00297AC5">
        <w:rPr>
          <w:rFonts w:ascii="Tahoma" w:hAnsi="Tahoma" w:cs="Tahoma"/>
        </w:rPr>
        <w:t xml:space="preserve"> de </w:t>
      </w:r>
      <w:r>
        <w:rPr>
          <w:rFonts w:ascii="Tahoma" w:hAnsi="Tahoma" w:cs="Tahoma"/>
        </w:rPr>
        <w:t>XX</w:t>
      </w:r>
      <w:r w:rsidRPr="00297AC5">
        <w:rPr>
          <w:rFonts w:ascii="Tahoma" w:hAnsi="Tahoma" w:cs="Tahoma"/>
        </w:rPr>
        <w:t xml:space="preserve"> 202</w:t>
      </w:r>
      <w:r>
        <w:rPr>
          <w:rFonts w:ascii="Tahoma" w:hAnsi="Tahoma" w:cs="Tahoma"/>
        </w:rPr>
        <w:t>X</w:t>
      </w:r>
      <w:r w:rsidRPr="00297AC5">
        <w:rPr>
          <w:rFonts w:ascii="Tahoma" w:hAnsi="Tahoma" w:cs="Tahoma"/>
        </w:rPr>
        <w:t>, a objeto de ser conocida con anticipación, recibir preguntas, comentarios y observaciones  para minimizar errores o dificultades prácticas de aplicación antes de su adopción definitiva.</w:t>
      </w:r>
    </w:p>
    <w:p w14:paraId="7028093A" w14:textId="77777777" w:rsidR="00297AC5" w:rsidRPr="00984080" w:rsidRDefault="00297AC5" w:rsidP="00984080">
      <w:pPr>
        <w:spacing w:line="276" w:lineRule="auto"/>
        <w:jc w:val="both"/>
        <w:rPr>
          <w:rFonts w:ascii="Tahoma" w:hAnsi="Tahoma" w:cs="Tahoma"/>
        </w:rPr>
      </w:pPr>
    </w:p>
    <w:p w14:paraId="4429876F" w14:textId="77777777" w:rsidR="00DA11C8" w:rsidRPr="00984080" w:rsidRDefault="00C94161" w:rsidP="00984080">
      <w:pPr>
        <w:spacing w:line="276" w:lineRule="auto"/>
        <w:jc w:val="both"/>
        <w:rPr>
          <w:rFonts w:ascii="Tahoma" w:hAnsi="Tahoma" w:cs="Tahoma"/>
        </w:rPr>
      </w:pPr>
      <w:r w:rsidRPr="00984080">
        <w:rPr>
          <w:rFonts w:ascii="Tahoma" w:hAnsi="Tahoma" w:cs="Tahoma"/>
          <w:b/>
        </w:rPr>
        <w:t>TENIENDO PRESENTE:</w:t>
      </w:r>
      <w:r w:rsidRPr="00984080">
        <w:rPr>
          <w:rFonts w:ascii="Tahoma" w:hAnsi="Tahoma" w:cs="Tahoma"/>
        </w:rPr>
        <w:t xml:space="preserve"> </w:t>
      </w:r>
    </w:p>
    <w:p w14:paraId="0B9AC0F2" w14:textId="77777777" w:rsidR="00984080" w:rsidRPr="00984080" w:rsidRDefault="00984080" w:rsidP="00984080">
      <w:pPr>
        <w:spacing w:line="276" w:lineRule="auto"/>
        <w:jc w:val="both"/>
        <w:rPr>
          <w:rFonts w:ascii="Tahoma" w:hAnsi="Tahoma" w:cs="Tahoma"/>
        </w:rPr>
      </w:pPr>
    </w:p>
    <w:p w14:paraId="7C6EDB5F" w14:textId="650C73E2" w:rsidR="00DA11C8" w:rsidRPr="00984080" w:rsidRDefault="00DA11C8" w:rsidP="00984080">
      <w:pPr>
        <w:tabs>
          <w:tab w:val="left" w:pos="3686"/>
        </w:tabs>
        <w:spacing w:line="276" w:lineRule="auto"/>
        <w:jc w:val="both"/>
        <w:rPr>
          <w:rFonts w:ascii="Tahoma" w:eastAsia="Arial" w:hAnsi="Tahoma" w:cs="Tahoma"/>
          <w:lang w:eastAsia="es-CL"/>
        </w:rPr>
      </w:pPr>
      <w:r w:rsidRPr="00984080">
        <w:rPr>
          <w:rFonts w:ascii="Tahoma" w:eastAsia="Arial" w:hAnsi="Tahoma" w:cs="Tahoma"/>
          <w:lang w:eastAsia="es-CL"/>
        </w:rPr>
        <w:t>Lo dispuesto en el artículo 4°, números 7, 8 y 29, del D.F.L N°329, de 1979, del Ministerio de Hacienda –Ley Orgánica del Servicio Nacional de Aduanas–; y, las Resoluciones N°7, de 2019 y N°16, de 2020, ambas de la Contraloría General de la República, sobre exención del trámite de Toma de Razón, dicto la siguiente:</w:t>
      </w:r>
    </w:p>
    <w:p w14:paraId="64601EBD" w14:textId="77777777" w:rsidR="005D3DBD" w:rsidRPr="00984080" w:rsidRDefault="005D3DBD" w:rsidP="00984080">
      <w:pPr>
        <w:spacing w:line="276" w:lineRule="auto"/>
        <w:ind w:firstLine="4253"/>
        <w:jc w:val="both"/>
        <w:rPr>
          <w:rFonts w:ascii="Tahoma" w:hAnsi="Tahoma" w:cs="Tahoma"/>
        </w:rPr>
      </w:pPr>
    </w:p>
    <w:p w14:paraId="7FBAC94F" w14:textId="77777777" w:rsidR="00F94675" w:rsidRPr="00984080" w:rsidRDefault="00F94675" w:rsidP="00984080">
      <w:pPr>
        <w:widowControl w:val="0"/>
        <w:autoSpaceDE w:val="0"/>
        <w:autoSpaceDN w:val="0"/>
        <w:adjustRightInd w:val="0"/>
        <w:spacing w:line="276" w:lineRule="auto"/>
        <w:jc w:val="both"/>
        <w:rPr>
          <w:rFonts w:ascii="Tahoma" w:hAnsi="Tahoma" w:cs="Tahoma"/>
          <w:b/>
        </w:rPr>
      </w:pPr>
      <w:r w:rsidRPr="00984080">
        <w:rPr>
          <w:rFonts w:ascii="Tahoma" w:hAnsi="Tahoma" w:cs="Tahoma"/>
          <w:b/>
        </w:rPr>
        <w:t>RESOLUCIÓN:</w:t>
      </w:r>
    </w:p>
    <w:p w14:paraId="1D020690" w14:textId="77777777" w:rsidR="00392E38" w:rsidRPr="00984080" w:rsidRDefault="00392E38" w:rsidP="00392E38">
      <w:pPr>
        <w:pStyle w:val="NormalWeb"/>
        <w:numPr>
          <w:ilvl w:val="0"/>
          <w:numId w:val="13"/>
        </w:numPr>
        <w:spacing w:after="300" w:line="276" w:lineRule="auto"/>
        <w:ind w:left="426" w:hanging="426"/>
        <w:jc w:val="both"/>
        <w:rPr>
          <w:rFonts w:ascii="Tahoma" w:eastAsia="Arial" w:hAnsi="Tahoma" w:cs="Tahoma"/>
          <w:b/>
          <w:bCs/>
          <w:sz w:val="22"/>
          <w:szCs w:val="22"/>
        </w:rPr>
      </w:pPr>
      <w:r w:rsidRPr="00984080">
        <w:rPr>
          <w:rFonts w:ascii="Tahoma" w:eastAsia="Arial" w:hAnsi="Tahoma" w:cs="Tahoma"/>
          <w:b/>
          <w:bCs/>
          <w:sz w:val="22"/>
          <w:szCs w:val="22"/>
        </w:rPr>
        <w:t xml:space="preserve">MODIFÍCASE, </w:t>
      </w:r>
      <w:r w:rsidRPr="00984080">
        <w:rPr>
          <w:rFonts w:ascii="Tahoma" w:eastAsia="Arial" w:hAnsi="Tahoma" w:cs="Tahoma"/>
          <w:sz w:val="22"/>
          <w:szCs w:val="22"/>
        </w:rPr>
        <w:t>el Capítulo 3 del Compendio de Normas Aduaneras, según se indica a continuación:</w:t>
      </w:r>
    </w:p>
    <w:p w14:paraId="71C27197" w14:textId="77777777" w:rsidR="00392E38" w:rsidRPr="00984080" w:rsidRDefault="00392E38" w:rsidP="00392E38">
      <w:pPr>
        <w:pStyle w:val="NormalWeb"/>
        <w:numPr>
          <w:ilvl w:val="0"/>
          <w:numId w:val="18"/>
        </w:numPr>
        <w:spacing w:after="300" w:line="276" w:lineRule="auto"/>
        <w:jc w:val="both"/>
        <w:rPr>
          <w:rFonts w:ascii="Tahoma" w:eastAsia="Arial" w:hAnsi="Tahoma" w:cs="Tahoma"/>
          <w:b/>
          <w:bCs/>
          <w:sz w:val="22"/>
          <w:szCs w:val="22"/>
        </w:rPr>
      </w:pPr>
      <w:r w:rsidRPr="00984080">
        <w:rPr>
          <w:rFonts w:ascii="Tahoma" w:eastAsia="Arial" w:hAnsi="Tahoma" w:cs="Tahoma"/>
          <w:b/>
          <w:bCs/>
          <w:sz w:val="22"/>
          <w:szCs w:val="22"/>
        </w:rPr>
        <w:t xml:space="preserve">REEMPLAZASE; </w:t>
      </w:r>
      <w:r w:rsidRPr="00984080">
        <w:rPr>
          <w:rFonts w:ascii="Tahoma" w:eastAsia="Arial" w:hAnsi="Tahoma" w:cs="Tahoma"/>
          <w:sz w:val="22"/>
          <w:szCs w:val="22"/>
        </w:rPr>
        <w:t>el segundo párrafo, del numeral 2.1, del Apéndice I,</w:t>
      </w:r>
      <w:r>
        <w:rPr>
          <w:rFonts w:ascii="Tahoma" w:eastAsia="Arial" w:hAnsi="Tahoma" w:cs="Tahoma"/>
          <w:sz w:val="22"/>
          <w:szCs w:val="22"/>
        </w:rPr>
        <w:t xml:space="preserve"> sobre “Descripción de mercancías”,</w:t>
      </w:r>
      <w:r w:rsidRPr="00984080">
        <w:rPr>
          <w:rFonts w:ascii="Tahoma" w:eastAsia="Arial" w:hAnsi="Tahoma" w:cs="Tahoma"/>
          <w:sz w:val="22"/>
          <w:szCs w:val="22"/>
        </w:rPr>
        <w:t xml:space="preserve"> por </w:t>
      </w:r>
      <w:r>
        <w:rPr>
          <w:rFonts w:ascii="Tahoma" w:eastAsia="Arial" w:hAnsi="Tahoma" w:cs="Tahoma"/>
          <w:sz w:val="22"/>
          <w:szCs w:val="22"/>
        </w:rPr>
        <w:t>el</w:t>
      </w:r>
      <w:r w:rsidRPr="00984080">
        <w:rPr>
          <w:rFonts w:ascii="Tahoma" w:eastAsia="Arial" w:hAnsi="Tahoma" w:cs="Tahoma"/>
          <w:sz w:val="22"/>
          <w:szCs w:val="22"/>
        </w:rPr>
        <w:t xml:space="preserve"> siguiente:</w:t>
      </w:r>
    </w:p>
    <w:p w14:paraId="4B8C9F4C" w14:textId="77777777" w:rsidR="00392E38" w:rsidRPr="00984080" w:rsidRDefault="00392E38" w:rsidP="00392E38">
      <w:pPr>
        <w:pStyle w:val="NormalWeb"/>
        <w:spacing w:after="300" w:line="276" w:lineRule="auto"/>
        <w:ind w:left="786"/>
        <w:jc w:val="both"/>
        <w:rPr>
          <w:rFonts w:ascii="Tahoma" w:eastAsia="Arial" w:hAnsi="Tahoma" w:cs="Tahoma"/>
          <w:sz w:val="22"/>
          <w:szCs w:val="22"/>
        </w:rPr>
      </w:pPr>
      <w:r w:rsidRPr="00984080">
        <w:rPr>
          <w:rFonts w:ascii="Tahoma" w:eastAsia="Arial" w:hAnsi="Tahoma" w:cs="Tahoma"/>
          <w:sz w:val="22"/>
          <w:szCs w:val="22"/>
        </w:rPr>
        <w:t>“Para la exportación de las mercancías clasificadas en las partidas arancelarias: 7106 y 7108 que se presenten en forma de barras y pertenezcan a diferentes coladas, deberán consignarse en un ítem independiente de la destinación aduanera por colada. Esta disposición no se aplica a aquellas coladas que posean una pureza entre un 99,7% y un 99,9%.”</w:t>
      </w:r>
    </w:p>
    <w:p w14:paraId="5B353B7E" w14:textId="77777777" w:rsidR="00984080" w:rsidRPr="00984080" w:rsidRDefault="00984080" w:rsidP="00984080">
      <w:pPr>
        <w:widowControl w:val="0"/>
        <w:autoSpaceDE w:val="0"/>
        <w:autoSpaceDN w:val="0"/>
        <w:adjustRightInd w:val="0"/>
        <w:spacing w:line="276" w:lineRule="auto"/>
        <w:jc w:val="both"/>
        <w:rPr>
          <w:rFonts w:ascii="Tahoma" w:hAnsi="Tahoma" w:cs="Tahoma"/>
          <w:b/>
        </w:rPr>
      </w:pPr>
    </w:p>
    <w:p w14:paraId="25C5B8FA" w14:textId="25F247E5" w:rsidR="00F94675" w:rsidRPr="00984080" w:rsidRDefault="00F94675" w:rsidP="00984080">
      <w:pPr>
        <w:pStyle w:val="Prrafodelista"/>
        <w:numPr>
          <w:ilvl w:val="0"/>
          <w:numId w:val="13"/>
        </w:numPr>
        <w:spacing w:after="0" w:line="276" w:lineRule="auto"/>
        <w:ind w:left="426" w:hanging="284"/>
        <w:jc w:val="both"/>
        <w:rPr>
          <w:rFonts w:ascii="Tahoma" w:eastAsia="Arial" w:hAnsi="Tahoma" w:cs="Tahoma"/>
          <w:lang w:eastAsia="es-CL"/>
        </w:rPr>
      </w:pPr>
      <w:r w:rsidRPr="00984080">
        <w:rPr>
          <w:rFonts w:ascii="Tahoma" w:eastAsia="Arial" w:hAnsi="Tahoma" w:cs="Tahoma"/>
          <w:b/>
          <w:bCs/>
          <w:lang w:eastAsia="es-CL"/>
        </w:rPr>
        <w:t>MODIFÍCASE</w:t>
      </w:r>
      <w:r w:rsidRPr="00984080">
        <w:rPr>
          <w:rFonts w:ascii="Tahoma" w:eastAsia="Arial" w:hAnsi="Tahoma" w:cs="Tahoma"/>
          <w:lang w:eastAsia="es-CL"/>
        </w:rPr>
        <w:t xml:space="preserve"> </w:t>
      </w:r>
      <w:r w:rsidR="005D3DBD" w:rsidRPr="00984080">
        <w:rPr>
          <w:rFonts w:ascii="Tahoma" w:eastAsia="Arial" w:hAnsi="Tahoma" w:cs="Tahoma"/>
          <w:lang w:eastAsia="es-CL"/>
        </w:rPr>
        <w:t>el</w:t>
      </w:r>
      <w:r w:rsidR="00730ECD" w:rsidRPr="00984080">
        <w:rPr>
          <w:rFonts w:ascii="Tahoma" w:eastAsia="Arial" w:hAnsi="Tahoma" w:cs="Tahoma"/>
          <w:lang w:eastAsia="es-CL"/>
        </w:rPr>
        <w:t xml:space="preserve"> </w:t>
      </w:r>
      <w:r w:rsidR="000D6312" w:rsidRPr="00984080">
        <w:rPr>
          <w:rFonts w:ascii="Tahoma" w:eastAsia="Arial" w:hAnsi="Tahoma" w:cs="Tahoma"/>
          <w:lang w:eastAsia="es-CL"/>
        </w:rPr>
        <w:t xml:space="preserve">Capítulo 4, del </w:t>
      </w:r>
      <w:r w:rsidRPr="00984080">
        <w:rPr>
          <w:rFonts w:ascii="Tahoma" w:eastAsia="Arial" w:hAnsi="Tahoma" w:cs="Tahoma"/>
          <w:lang w:eastAsia="es-CL"/>
        </w:rPr>
        <w:t>Compendio de Normas Aduaneras, según se indica a continuación:</w:t>
      </w:r>
    </w:p>
    <w:p w14:paraId="2D561B06" w14:textId="77777777" w:rsidR="00F94675" w:rsidRPr="00984080" w:rsidRDefault="00F94675" w:rsidP="00984080">
      <w:pPr>
        <w:pStyle w:val="Prrafodelista"/>
        <w:spacing w:line="276" w:lineRule="auto"/>
        <w:ind w:left="426"/>
        <w:jc w:val="both"/>
        <w:rPr>
          <w:rFonts w:ascii="Tahoma" w:eastAsia="Arial" w:hAnsi="Tahoma" w:cs="Tahoma"/>
          <w:b/>
          <w:bCs/>
          <w:lang w:eastAsia="es-CL"/>
        </w:rPr>
      </w:pPr>
    </w:p>
    <w:p w14:paraId="347F32E7" w14:textId="192BA9B6" w:rsidR="009E6FCF" w:rsidRPr="00984080" w:rsidRDefault="009E6FCF" w:rsidP="00984080">
      <w:pPr>
        <w:pStyle w:val="Prrafodelista"/>
        <w:numPr>
          <w:ilvl w:val="0"/>
          <w:numId w:val="10"/>
        </w:numPr>
        <w:spacing w:line="276" w:lineRule="auto"/>
        <w:ind w:left="567" w:hanging="284"/>
        <w:jc w:val="both"/>
        <w:rPr>
          <w:rFonts w:ascii="Tahoma" w:hAnsi="Tahoma" w:cs="Tahoma"/>
          <w:b/>
          <w:bCs/>
        </w:rPr>
      </w:pPr>
      <w:r w:rsidRPr="00984080">
        <w:rPr>
          <w:rFonts w:ascii="Tahoma" w:hAnsi="Tahoma" w:cs="Tahoma"/>
          <w:b/>
          <w:bCs/>
        </w:rPr>
        <w:t>ELIM</w:t>
      </w:r>
      <w:r w:rsidR="004A3FAD">
        <w:rPr>
          <w:rFonts w:ascii="Tahoma" w:hAnsi="Tahoma" w:cs="Tahoma"/>
          <w:b/>
          <w:bCs/>
        </w:rPr>
        <w:t>Í</w:t>
      </w:r>
      <w:r w:rsidRPr="00984080">
        <w:rPr>
          <w:rFonts w:ascii="Tahoma" w:hAnsi="Tahoma" w:cs="Tahoma"/>
          <w:b/>
          <w:bCs/>
        </w:rPr>
        <w:t>NASE</w:t>
      </w:r>
      <w:r w:rsidR="00F34FB8" w:rsidRPr="00984080">
        <w:rPr>
          <w:rFonts w:ascii="Tahoma" w:hAnsi="Tahoma" w:cs="Tahoma"/>
          <w:b/>
          <w:bCs/>
        </w:rPr>
        <w:t xml:space="preserve"> </w:t>
      </w:r>
      <w:r w:rsidR="00F34FB8" w:rsidRPr="00984080">
        <w:rPr>
          <w:rFonts w:ascii="Tahoma" w:hAnsi="Tahoma" w:cs="Tahoma"/>
        </w:rPr>
        <w:t xml:space="preserve">los párrafos primero, segundo y tercero de la letra g) del numeral 3.10, del Capítulo </w:t>
      </w:r>
      <w:r w:rsidR="000D6312" w:rsidRPr="00984080">
        <w:rPr>
          <w:rFonts w:ascii="Tahoma" w:hAnsi="Tahoma" w:cs="Tahoma"/>
        </w:rPr>
        <w:t>4</w:t>
      </w:r>
      <w:r w:rsidR="00F34FB8" w:rsidRPr="00984080">
        <w:rPr>
          <w:rFonts w:ascii="Tahoma" w:hAnsi="Tahoma" w:cs="Tahoma"/>
        </w:rPr>
        <w:t xml:space="preserve">. </w:t>
      </w:r>
      <w:r w:rsidRPr="00984080">
        <w:rPr>
          <w:rFonts w:ascii="Tahoma" w:hAnsi="Tahoma" w:cs="Tahoma"/>
          <w:b/>
          <w:bCs/>
        </w:rPr>
        <w:t xml:space="preserve"> </w:t>
      </w:r>
    </w:p>
    <w:p w14:paraId="7EAF19CF" w14:textId="77777777" w:rsidR="00F34FB8" w:rsidRPr="00984080" w:rsidRDefault="00F34FB8" w:rsidP="00984080">
      <w:pPr>
        <w:pStyle w:val="Prrafodelista"/>
        <w:spacing w:line="276" w:lineRule="auto"/>
        <w:ind w:left="567"/>
        <w:jc w:val="both"/>
        <w:rPr>
          <w:rFonts w:ascii="Tahoma" w:hAnsi="Tahoma" w:cs="Tahoma"/>
          <w:b/>
          <w:bCs/>
        </w:rPr>
      </w:pPr>
    </w:p>
    <w:p w14:paraId="5461846B" w14:textId="28257C5C" w:rsidR="00F94675" w:rsidRDefault="00F34FB8" w:rsidP="00984080">
      <w:pPr>
        <w:pStyle w:val="Prrafodelista"/>
        <w:numPr>
          <w:ilvl w:val="0"/>
          <w:numId w:val="10"/>
        </w:numPr>
        <w:spacing w:line="276" w:lineRule="auto"/>
        <w:ind w:left="567" w:hanging="284"/>
        <w:jc w:val="both"/>
        <w:rPr>
          <w:rFonts w:ascii="Tahoma" w:hAnsi="Tahoma" w:cs="Tahoma"/>
        </w:rPr>
      </w:pPr>
      <w:r w:rsidRPr="00984080">
        <w:rPr>
          <w:rFonts w:ascii="Tahoma" w:hAnsi="Tahoma" w:cs="Tahoma"/>
          <w:b/>
          <w:bCs/>
        </w:rPr>
        <w:t>INCORP</w:t>
      </w:r>
      <w:r w:rsidR="004A3FAD">
        <w:rPr>
          <w:rFonts w:ascii="Tahoma" w:hAnsi="Tahoma" w:cs="Tahoma"/>
          <w:b/>
          <w:bCs/>
        </w:rPr>
        <w:t>Ó</w:t>
      </w:r>
      <w:r w:rsidRPr="00984080">
        <w:rPr>
          <w:rFonts w:ascii="Tahoma" w:hAnsi="Tahoma" w:cs="Tahoma"/>
          <w:b/>
          <w:bCs/>
        </w:rPr>
        <w:t>RASE</w:t>
      </w:r>
      <w:r w:rsidR="001F0906" w:rsidRPr="00984080">
        <w:rPr>
          <w:rFonts w:ascii="Tahoma" w:hAnsi="Tahoma" w:cs="Tahoma"/>
        </w:rPr>
        <w:t xml:space="preserve"> </w:t>
      </w:r>
      <w:r w:rsidR="00730ECD" w:rsidRPr="00984080">
        <w:rPr>
          <w:rFonts w:ascii="Tahoma" w:hAnsi="Tahoma" w:cs="Tahoma"/>
        </w:rPr>
        <w:t xml:space="preserve">los </w:t>
      </w:r>
      <w:r w:rsidRPr="00984080">
        <w:rPr>
          <w:rFonts w:ascii="Tahoma" w:hAnsi="Tahoma" w:cs="Tahoma"/>
        </w:rPr>
        <w:t xml:space="preserve">siguientes </w:t>
      </w:r>
      <w:r w:rsidR="00730ECD" w:rsidRPr="00984080">
        <w:rPr>
          <w:rFonts w:ascii="Tahoma" w:hAnsi="Tahoma" w:cs="Tahoma"/>
        </w:rPr>
        <w:t>párrafos 1,</w:t>
      </w:r>
      <w:r w:rsidRPr="00984080">
        <w:rPr>
          <w:rFonts w:ascii="Tahoma" w:hAnsi="Tahoma" w:cs="Tahoma"/>
        </w:rPr>
        <w:t xml:space="preserve"> </w:t>
      </w:r>
      <w:r w:rsidR="00730ECD" w:rsidRPr="00984080">
        <w:rPr>
          <w:rFonts w:ascii="Tahoma" w:hAnsi="Tahoma" w:cs="Tahoma"/>
        </w:rPr>
        <w:t>2</w:t>
      </w:r>
      <w:r w:rsidRPr="00984080">
        <w:rPr>
          <w:rFonts w:ascii="Tahoma" w:hAnsi="Tahoma" w:cs="Tahoma"/>
        </w:rPr>
        <w:t xml:space="preserve">, </w:t>
      </w:r>
      <w:r w:rsidR="00730ECD" w:rsidRPr="00984080">
        <w:rPr>
          <w:rFonts w:ascii="Tahoma" w:hAnsi="Tahoma" w:cs="Tahoma"/>
        </w:rPr>
        <w:t>3</w:t>
      </w:r>
      <w:r w:rsidRPr="00984080">
        <w:rPr>
          <w:rFonts w:ascii="Tahoma" w:hAnsi="Tahoma" w:cs="Tahoma"/>
        </w:rPr>
        <w:t>, 4 y 5</w:t>
      </w:r>
      <w:r w:rsidR="001F0906" w:rsidRPr="00984080">
        <w:rPr>
          <w:rFonts w:ascii="Tahoma" w:hAnsi="Tahoma" w:cs="Tahoma"/>
        </w:rPr>
        <w:t xml:space="preserve"> </w:t>
      </w:r>
      <w:r w:rsidRPr="00984080">
        <w:rPr>
          <w:rFonts w:ascii="Tahoma" w:hAnsi="Tahoma" w:cs="Tahoma"/>
        </w:rPr>
        <w:t>en</w:t>
      </w:r>
      <w:r w:rsidR="001F0906" w:rsidRPr="00984080">
        <w:rPr>
          <w:rFonts w:ascii="Tahoma" w:hAnsi="Tahoma" w:cs="Tahoma"/>
        </w:rPr>
        <w:t xml:space="preserve"> </w:t>
      </w:r>
      <w:r w:rsidR="00B345FC" w:rsidRPr="00984080">
        <w:rPr>
          <w:rFonts w:ascii="Tahoma" w:hAnsi="Tahoma" w:cs="Tahoma"/>
        </w:rPr>
        <w:t>l</w:t>
      </w:r>
      <w:r w:rsidR="001F0906" w:rsidRPr="00984080">
        <w:rPr>
          <w:rFonts w:ascii="Tahoma" w:hAnsi="Tahoma" w:cs="Tahoma"/>
        </w:rPr>
        <w:t xml:space="preserve">a letra g) del numeral 3.10, </w:t>
      </w:r>
      <w:r w:rsidR="005D3DBD" w:rsidRPr="00984080">
        <w:rPr>
          <w:rFonts w:ascii="Tahoma" w:hAnsi="Tahoma" w:cs="Tahoma"/>
        </w:rPr>
        <w:t xml:space="preserve">del Capítulo </w:t>
      </w:r>
      <w:r w:rsidR="004A3FAD">
        <w:rPr>
          <w:rFonts w:ascii="Tahoma" w:hAnsi="Tahoma" w:cs="Tahoma"/>
        </w:rPr>
        <w:t>4</w:t>
      </w:r>
      <w:r w:rsidR="005D3DBD" w:rsidRPr="00984080">
        <w:rPr>
          <w:rFonts w:ascii="Tahoma" w:hAnsi="Tahoma" w:cs="Tahoma"/>
        </w:rPr>
        <w:t xml:space="preserve"> </w:t>
      </w:r>
      <w:r w:rsidRPr="00984080">
        <w:rPr>
          <w:rFonts w:ascii="Tahoma" w:hAnsi="Tahoma" w:cs="Tahoma"/>
        </w:rPr>
        <w:t>como se indica a continuación, quedando los actuales párrafos cuarto y quinto como sexto y séptimo respectivamente:</w:t>
      </w:r>
    </w:p>
    <w:p w14:paraId="7C9342E9" w14:textId="77777777" w:rsidR="002E0A9B" w:rsidRPr="002E0A9B" w:rsidRDefault="002E0A9B" w:rsidP="002E0A9B">
      <w:pPr>
        <w:pStyle w:val="Prrafodelista"/>
        <w:rPr>
          <w:rFonts w:ascii="Tahoma" w:hAnsi="Tahoma" w:cs="Tahoma"/>
        </w:rPr>
      </w:pPr>
    </w:p>
    <w:p w14:paraId="4EAB505C" w14:textId="77777777" w:rsidR="002E0A9B" w:rsidRPr="00984080" w:rsidRDefault="002E0A9B" w:rsidP="002E0A9B">
      <w:pPr>
        <w:pStyle w:val="Prrafodelista"/>
        <w:spacing w:line="276" w:lineRule="auto"/>
        <w:ind w:left="567"/>
        <w:jc w:val="both"/>
        <w:rPr>
          <w:rFonts w:ascii="Tahoma" w:hAnsi="Tahoma" w:cs="Tahoma"/>
        </w:rPr>
      </w:pPr>
    </w:p>
    <w:p w14:paraId="6299C08D" w14:textId="3366F58C" w:rsidR="00C23EB7" w:rsidRPr="00984080" w:rsidRDefault="00C23EB7" w:rsidP="00984080">
      <w:pPr>
        <w:spacing w:line="276" w:lineRule="auto"/>
        <w:ind w:left="567"/>
        <w:jc w:val="both"/>
        <w:rPr>
          <w:rFonts w:ascii="Tahoma" w:hAnsi="Tahoma" w:cs="Tahoma"/>
        </w:rPr>
      </w:pPr>
      <w:r w:rsidRPr="00984080">
        <w:rPr>
          <w:rFonts w:ascii="Tahoma" w:hAnsi="Tahoma" w:cs="Tahoma"/>
        </w:rPr>
        <w:t>g) Informes de peso y certificados o informes de calidad, cuando proceda.</w:t>
      </w:r>
    </w:p>
    <w:p w14:paraId="71FB9223" w14:textId="5D3CDB84" w:rsidR="00C23EB7" w:rsidRPr="00984080" w:rsidRDefault="00C23EB7" w:rsidP="00984080">
      <w:pPr>
        <w:pStyle w:val="NormalWeb"/>
        <w:spacing w:before="0" w:beforeAutospacing="0" w:after="300" w:afterAutospacing="0" w:line="276" w:lineRule="auto"/>
        <w:ind w:left="567"/>
        <w:jc w:val="both"/>
        <w:rPr>
          <w:rFonts w:ascii="Tahoma" w:eastAsia="Arial" w:hAnsi="Tahoma" w:cs="Tahoma"/>
          <w:sz w:val="22"/>
          <w:szCs w:val="22"/>
        </w:rPr>
      </w:pPr>
      <w:r w:rsidRPr="00984080">
        <w:rPr>
          <w:rFonts w:ascii="Tahoma" w:eastAsia="Arial" w:hAnsi="Tahoma" w:cs="Tahoma"/>
          <w:sz w:val="22"/>
          <w:szCs w:val="22"/>
        </w:rPr>
        <w:t>Para la exportación</w:t>
      </w:r>
      <w:r w:rsidR="004934A1" w:rsidRPr="00984080">
        <w:rPr>
          <w:rFonts w:ascii="Tahoma" w:eastAsia="Arial" w:hAnsi="Tahoma" w:cs="Tahoma"/>
          <w:sz w:val="22"/>
          <w:szCs w:val="22"/>
        </w:rPr>
        <w:t>,</w:t>
      </w:r>
      <w:r w:rsidRPr="00984080">
        <w:rPr>
          <w:rFonts w:ascii="Tahoma" w:eastAsia="Arial" w:hAnsi="Tahoma" w:cs="Tahoma"/>
          <w:sz w:val="22"/>
          <w:szCs w:val="22"/>
        </w:rPr>
        <w:t xml:space="preserve"> las mercancías clasificadas en l</w:t>
      </w:r>
      <w:r w:rsidR="00E916AA" w:rsidRPr="00984080">
        <w:rPr>
          <w:rFonts w:ascii="Tahoma" w:eastAsia="Arial" w:hAnsi="Tahoma" w:cs="Tahoma"/>
          <w:sz w:val="22"/>
          <w:szCs w:val="22"/>
        </w:rPr>
        <w:t>a</w:t>
      </w:r>
      <w:r w:rsidRPr="00984080">
        <w:rPr>
          <w:rFonts w:ascii="Tahoma" w:eastAsia="Arial" w:hAnsi="Tahoma" w:cs="Tahoma"/>
          <w:sz w:val="22"/>
          <w:szCs w:val="22"/>
        </w:rPr>
        <w:t>s partidas arancelarias 71.06 y 71.08, deberán ser sometidas a procesos de control de peso, extracción de muestra y análisis químico</w:t>
      </w:r>
      <w:r w:rsidR="00E916AA" w:rsidRPr="00984080">
        <w:rPr>
          <w:rFonts w:ascii="Tahoma" w:eastAsia="Arial" w:hAnsi="Tahoma" w:cs="Tahoma"/>
          <w:sz w:val="22"/>
          <w:szCs w:val="22"/>
        </w:rPr>
        <w:t xml:space="preserve"> </w:t>
      </w:r>
      <w:r w:rsidR="00596492" w:rsidRPr="00984080">
        <w:rPr>
          <w:rFonts w:ascii="Tahoma" w:eastAsia="Arial" w:hAnsi="Tahoma" w:cs="Tahoma"/>
          <w:sz w:val="22"/>
          <w:szCs w:val="22"/>
        </w:rPr>
        <w:t>y deberán</w:t>
      </w:r>
      <w:r w:rsidRPr="00984080">
        <w:rPr>
          <w:rFonts w:ascii="Tahoma" w:eastAsia="Arial" w:hAnsi="Tahoma" w:cs="Tahoma"/>
          <w:sz w:val="22"/>
          <w:szCs w:val="22"/>
        </w:rPr>
        <w:t xml:space="preserve"> contar con </w:t>
      </w:r>
      <w:r w:rsidR="004934A1" w:rsidRPr="00984080">
        <w:rPr>
          <w:rFonts w:ascii="Tahoma" w:eastAsia="Arial" w:hAnsi="Tahoma" w:cs="Tahoma"/>
          <w:sz w:val="22"/>
          <w:szCs w:val="22"/>
        </w:rPr>
        <w:t xml:space="preserve">un </w:t>
      </w:r>
      <w:r w:rsidRPr="00984080">
        <w:rPr>
          <w:rFonts w:ascii="Tahoma" w:eastAsia="Arial" w:hAnsi="Tahoma" w:cs="Tahoma"/>
          <w:sz w:val="22"/>
          <w:szCs w:val="22"/>
        </w:rPr>
        <w:t>informe de peso emitido por un organismo de inspección</w:t>
      </w:r>
      <w:r w:rsidR="001A2673" w:rsidRPr="00984080">
        <w:rPr>
          <w:rFonts w:ascii="Tahoma" w:eastAsia="Arial" w:hAnsi="Tahoma" w:cs="Tahoma"/>
          <w:sz w:val="22"/>
          <w:szCs w:val="22"/>
        </w:rPr>
        <w:t xml:space="preserve"> -propio del exportador o de un tercero-</w:t>
      </w:r>
      <w:r w:rsidR="00E916AA" w:rsidRPr="00984080">
        <w:rPr>
          <w:rFonts w:ascii="Tahoma" w:eastAsia="Arial" w:hAnsi="Tahoma" w:cs="Tahoma"/>
          <w:sz w:val="22"/>
          <w:szCs w:val="22"/>
        </w:rPr>
        <w:t xml:space="preserve">, además </w:t>
      </w:r>
      <w:r w:rsidR="00596492" w:rsidRPr="00984080">
        <w:rPr>
          <w:rFonts w:ascii="Tahoma" w:eastAsia="Arial" w:hAnsi="Tahoma" w:cs="Tahoma"/>
          <w:sz w:val="22"/>
          <w:szCs w:val="22"/>
        </w:rPr>
        <w:t>de un</w:t>
      </w:r>
      <w:r w:rsidR="004934A1" w:rsidRPr="00984080">
        <w:rPr>
          <w:rFonts w:ascii="Tahoma" w:eastAsia="Arial" w:hAnsi="Tahoma" w:cs="Tahoma"/>
          <w:sz w:val="22"/>
          <w:szCs w:val="22"/>
        </w:rPr>
        <w:t xml:space="preserve"> informe de calidad emitido por </w:t>
      </w:r>
      <w:r w:rsidR="00596492" w:rsidRPr="00984080">
        <w:rPr>
          <w:rFonts w:ascii="Tahoma" w:eastAsia="Arial" w:hAnsi="Tahoma" w:cs="Tahoma"/>
          <w:sz w:val="22"/>
          <w:szCs w:val="22"/>
        </w:rPr>
        <w:t>un laboratorio</w:t>
      </w:r>
      <w:r w:rsidR="004934A1" w:rsidRPr="00984080">
        <w:rPr>
          <w:rFonts w:ascii="Tahoma" w:eastAsia="Arial" w:hAnsi="Tahoma" w:cs="Tahoma"/>
          <w:sz w:val="22"/>
          <w:szCs w:val="22"/>
        </w:rPr>
        <w:t xml:space="preserve"> de ensayo </w:t>
      </w:r>
      <w:r w:rsidR="004751A9" w:rsidRPr="00984080">
        <w:rPr>
          <w:rFonts w:ascii="Tahoma" w:eastAsia="Arial" w:hAnsi="Tahoma" w:cs="Tahoma"/>
          <w:sz w:val="22"/>
          <w:szCs w:val="22"/>
        </w:rPr>
        <w:t xml:space="preserve">que deberá indicar los contenidos de todos los elementos que le agreguen o quiten valor a la mercancía. Tanto el organismo de inspección como el laboratorio </w:t>
      </w:r>
      <w:r w:rsidR="00257C14" w:rsidRPr="00984080">
        <w:rPr>
          <w:rFonts w:ascii="Tahoma" w:eastAsia="Arial" w:hAnsi="Tahoma" w:cs="Tahoma"/>
          <w:sz w:val="22"/>
          <w:szCs w:val="22"/>
        </w:rPr>
        <w:t xml:space="preserve">de ensayo </w:t>
      </w:r>
      <w:r w:rsidR="004751A9" w:rsidRPr="00984080">
        <w:rPr>
          <w:rFonts w:ascii="Tahoma" w:eastAsia="Arial" w:hAnsi="Tahoma" w:cs="Tahoma"/>
          <w:sz w:val="22"/>
          <w:szCs w:val="22"/>
        </w:rPr>
        <w:t xml:space="preserve">deberán estar </w:t>
      </w:r>
      <w:r w:rsidR="004934A1" w:rsidRPr="00984080">
        <w:rPr>
          <w:rFonts w:ascii="Tahoma" w:eastAsia="Arial" w:hAnsi="Tahoma" w:cs="Tahoma"/>
          <w:sz w:val="22"/>
          <w:szCs w:val="22"/>
        </w:rPr>
        <w:t xml:space="preserve">certificados ante el Servicio Nacional de </w:t>
      </w:r>
      <w:r w:rsidR="00596492" w:rsidRPr="00984080">
        <w:rPr>
          <w:rFonts w:ascii="Tahoma" w:eastAsia="Arial" w:hAnsi="Tahoma" w:cs="Tahoma"/>
          <w:sz w:val="22"/>
          <w:szCs w:val="22"/>
        </w:rPr>
        <w:t>Aduanas, dando</w:t>
      </w:r>
      <w:r w:rsidR="004934A1" w:rsidRPr="00984080">
        <w:rPr>
          <w:rFonts w:ascii="Tahoma" w:eastAsia="Arial" w:hAnsi="Tahoma" w:cs="Tahoma"/>
          <w:sz w:val="22"/>
          <w:szCs w:val="22"/>
        </w:rPr>
        <w:t xml:space="preserve"> cumplimiento a los requisitos y obligaciones establecidas en Apéndice VII del Capítulo 4 del Compendio de Normas Aduaneras.</w:t>
      </w:r>
      <w:r w:rsidR="000E0D4A" w:rsidRPr="00984080">
        <w:rPr>
          <w:rFonts w:ascii="Tahoma" w:eastAsia="Arial" w:hAnsi="Tahoma" w:cs="Tahoma"/>
          <w:sz w:val="22"/>
          <w:szCs w:val="22"/>
        </w:rPr>
        <w:t xml:space="preserve"> </w:t>
      </w:r>
      <w:r w:rsidR="00297AC5">
        <w:rPr>
          <w:rFonts w:ascii="Tahoma" w:eastAsia="Arial" w:hAnsi="Tahoma" w:cs="Tahoma"/>
          <w:sz w:val="22"/>
          <w:szCs w:val="22"/>
        </w:rPr>
        <w:t>Los códigos arancelarios</w:t>
      </w:r>
      <w:r w:rsidR="000E0D4A" w:rsidRPr="00984080">
        <w:rPr>
          <w:rFonts w:ascii="Tahoma" w:eastAsia="Arial" w:hAnsi="Tahoma" w:cs="Tahoma"/>
          <w:sz w:val="22"/>
          <w:szCs w:val="22"/>
        </w:rPr>
        <w:t xml:space="preserve"> que deberán cumplir con estas obligaciones se encontrarán en la tabla N°1, del numeral 8.16.5, del Anexo 35, del Compendio de Normas Aduaneras.</w:t>
      </w:r>
    </w:p>
    <w:p w14:paraId="1C95180A" w14:textId="625F47A1" w:rsidR="004751A9" w:rsidRPr="00984080" w:rsidRDefault="00B9402A" w:rsidP="00984080">
      <w:pPr>
        <w:pStyle w:val="NormalWeb"/>
        <w:spacing w:before="0" w:beforeAutospacing="0" w:after="300" w:afterAutospacing="0" w:line="276" w:lineRule="auto"/>
        <w:ind w:left="567"/>
        <w:jc w:val="both"/>
        <w:rPr>
          <w:rFonts w:ascii="Tahoma" w:eastAsia="Arial" w:hAnsi="Tahoma" w:cs="Tahoma"/>
          <w:sz w:val="22"/>
          <w:szCs w:val="22"/>
        </w:rPr>
      </w:pPr>
      <w:r w:rsidRPr="00984080">
        <w:rPr>
          <w:rFonts w:ascii="Tahoma" w:eastAsia="Arial" w:hAnsi="Tahoma" w:cs="Tahoma"/>
          <w:sz w:val="22"/>
          <w:szCs w:val="22"/>
        </w:rPr>
        <w:t>L</w:t>
      </w:r>
      <w:r w:rsidR="00297AC5">
        <w:rPr>
          <w:rFonts w:ascii="Tahoma" w:eastAsia="Arial" w:hAnsi="Tahoma" w:cs="Tahoma"/>
          <w:sz w:val="22"/>
          <w:szCs w:val="22"/>
        </w:rPr>
        <w:t>o</w:t>
      </w:r>
      <w:r w:rsidRPr="00984080">
        <w:rPr>
          <w:rFonts w:ascii="Tahoma" w:eastAsia="Arial" w:hAnsi="Tahoma" w:cs="Tahoma"/>
          <w:sz w:val="22"/>
          <w:szCs w:val="22"/>
        </w:rPr>
        <w:t xml:space="preserve">s </w:t>
      </w:r>
      <w:r w:rsidR="004A3FAD">
        <w:rPr>
          <w:rFonts w:ascii="Tahoma" w:eastAsia="Arial" w:hAnsi="Tahoma" w:cs="Tahoma"/>
          <w:sz w:val="22"/>
          <w:szCs w:val="22"/>
        </w:rPr>
        <w:t>códigos</w:t>
      </w:r>
      <w:r w:rsidR="004A3FAD" w:rsidRPr="00984080">
        <w:rPr>
          <w:rFonts w:ascii="Tahoma" w:eastAsia="Arial" w:hAnsi="Tahoma" w:cs="Tahoma"/>
          <w:sz w:val="22"/>
          <w:szCs w:val="22"/>
        </w:rPr>
        <w:t xml:space="preserve"> </w:t>
      </w:r>
      <w:r w:rsidRPr="00984080">
        <w:rPr>
          <w:rFonts w:ascii="Tahoma" w:eastAsia="Arial" w:hAnsi="Tahoma" w:cs="Tahoma"/>
          <w:sz w:val="22"/>
          <w:szCs w:val="22"/>
        </w:rPr>
        <w:t>arancelari</w:t>
      </w:r>
      <w:r w:rsidR="004A3FAD">
        <w:rPr>
          <w:rFonts w:ascii="Tahoma" w:eastAsia="Arial" w:hAnsi="Tahoma" w:cs="Tahoma"/>
          <w:sz w:val="22"/>
          <w:szCs w:val="22"/>
        </w:rPr>
        <w:t>o</w:t>
      </w:r>
      <w:r w:rsidRPr="00984080">
        <w:rPr>
          <w:rFonts w:ascii="Tahoma" w:eastAsia="Arial" w:hAnsi="Tahoma" w:cs="Tahoma"/>
          <w:sz w:val="22"/>
          <w:szCs w:val="22"/>
        </w:rPr>
        <w:t>s que q</w:t>
      </w:r>
      <w:r w:rsidR="004751A9" w:rsidRPr="00984080">
        <w:rPr>
          <w:rFonts w:ascii="Tahoma" w:eastAsia="Arial" w:hAnsi="Tahoma" w:cs="Tahoma"/>
          <w:sz w:val="22"/>
          <w:szCs w:val="22"/>
        </w:rPr>
        <w:t xml:space="preserve">uedan exceptuadas de este requisito </w:t>
      </w:r>
      <w:r w:rsidRPr="00984080">
        <w:rPr>
          <w:rFonts w:ascii="Tahoma" w:eastAsia="Arial" w:hAnsi="Tahoma" w:cs="Tahoma"/>
          <w:sz w:val="22"/>
          <w:szCs w:val="22"/>
        </w:rPr>
        <w:t xml:space="preserve">se encuentran </w:t>
      </w:r>
      <w:r w:rsidR="004751A9" w:rsidRPr="00984080">
        <w:rPr>
          <w:rFonts w:ascii="Tahoma" w:eastAsia="Arial" w:hAnsi="Tahoma" w:cs="Tahoma"/>
          <w:sz w:val="22"/>
          <w:szCs w:val="22"/>
        </w:rPr>
        <w:t xml:space="preserve">contempladas </w:t>
      </w:r>
      <w:r w:rsidRPr="00984080">
        <w:rPr>
          <w:rFonts w:ascii="Tahoma" w:eastAsia="Arial" w:hAnsi="Tahoma" w:cs="Tahoma"/>
          <w:sz w:val="22"/>
          <w:szCs w:val="22"/>
        </w:rPr>
        <w:t>en la tabla N°2, d</w:t>
      </w:r>
      <w:r w:rsidR="004751A9" w:rsidRPr="00984080">
        <w:rPr>
          <w:rFonts w:ascii="Tahoma" w:eastAsia="Arial" w:hAnsi="Tahoma" w:cs="Tahoma"/>
          <w:sz w:val="22"/>
          <w:szCs w:val="22"/>
        </w:rPr>
        <w:t>el numeral 8.16.5</w:t>
      </w:r>
      <w:r w:rsidRPr="00984080">
        <w:rPr>
          <w:rFonts w:ascii="Tahoma" w:eastAsia="Arial" w:hAnsi="Tahoma" w:cs="Tahoma"/>
          <w:sz w:val="22"/>
          <w:szCs w:val="22"/>
        </w:rPr>
        <w:t>,</w:t>
      </w:r>
      <w:r w:rsidR="004751A9" w:rsidRPr="00984080">
        <w:rPr>
          <w:rFonts w:ascii="Tahoma" w:eastAsia="Arial" w:hAnsi="Tahoma" w:cs="Tahoma"/>
          <w:sz w:val="22"/>
          <w:szCs w:val="22"/>
        </w:rPr>
        <w:t xml:space="preserve"> del Anexo 35</w:t>
      </w:r>
      <w:r w:rsidRPr="00984080">
        <w:rPr>
          <w:rFonts w:ascii="Tahoma" w:eastAsia="Arial" w:hAnsi="Tahoma" w:cs="Tahoma"/>
          <w:sz w:val="22"/>
          <w:szCs w:val="22"/>
        </w:rPr>
        <w:t>,</w:t>
      </w:r>
      <w:r w:rsidR="004751A9" w:rsidRPr="00984080">
        <w:rPr>
          <w:rFonts w:ascii="Tahoma" w:eastAsia="Arial" w:hAnsi="Tahoma" w:cs="Tahoma"/>
          <w:sz w:val="22"/>
          <w:szCs w:val="22"/>
        </w:rPr>
        <w:t xml:space="preserve"> del Compendio de Normas Aduaneras.</w:t>
      </w:r>
    </w:p>
    <w:p w14:paraId="4CEB39EE" w14:textId="77777777" w:rsidR="001A2673" w:rsidRPr="00984080" w:rsidRDefault="001A2673" w:rsidP="00984080">
      <w:pPr>
        <w:pStyle w:val="NormalWeb"/>
        <w:spacing w:before="0" w:beforeAutospacing="0" w:after="300" w:afterAutospacing="0" w:line="276" w:lineRule="auto"/>
        <w:ind w:left="567"/>
        <w:jc w:val="both"/>
        <w:rPr>
          <w:rFonts w:ascii="Tahoma" w:eastAsia="Arial" w:hAnsi="Tahoma" w:cs="Tahoma"/>
          <w:sz w:val="22"/>
          <w:szCs w:val="22"/>
        </w:rPr>
      </w:pPr>
      <w:r w:rsidRPr="00984080">
        <w:rPr>
          <w:rFonts w:ascii="Tahoma" w:eastAsia="Arial" w:hAnsi="Tahoma" w:cs="Tahoma"/>
          <w:sz w:val="22"/>
          <w:szCs w:val="22"/>
        </w:rPr>
        <w:t>Para las exportaciones de los demás productos mineros se deberá adjuntar un certificado de análisis que señale la ley de todos los elementos pagables y penalizables.</w:t>
      </w:r>
    </w:p>
    <w:p w14:paraId="4E5CA538" w14:textId="1D30A07A" w:rsidR="00C23EB7" w:rsidRPr="00984080" w:rsidRDefault="00C23EB7" w:rsidP="00984080">
      <w:pPr>
        <w:pStyle w:val="NormalWeb"/>
        <w:spacing w:before="0" w:beforeAutospacing="0" w:after="300" w:afterAutospacing="0" w:line="276" w:lineRule="auto"/>
        <w:ind w:left="567"/>
        <w:jc w:val="both"/>
        <w:rPr>
          <w:rFonts w:ascii="Tahoma" w:eastAsia="Arial" w:hAnsi="Tahoma" w:cs="Tahoma"/>
          <w:sz w:val="22"/>
          <w:szCs w:val="22"/>
        </w:rPr>
      </w:pPr>
      <w:r w:rsidRPr="00984080">
        <w:rPr>
          <w:rFonts w:ascii="Tahoma" w:eastAsia="Arial" w:hAnsi="Tahoma" w:cs="Tahoma"/>
          <w:sz w:val="22"/>
          <w:szCs w:val="22"/>
        </w:rPr>
        <w:t xml:space="preserve">En el caso de la exportación de las mercancías de origen no minero, clasificadas en las partidas arancelarias 71.06 y 71.08, los informes de calidad deberán contener la ley de los siguientes elementos: Au, Ag, Cu, Pt y Pd. </w:t>
      </w:r>
      <w:r w:rsidR="001A2673" w:rsidRPr="00984080">
        <w:rPr>
          <w:rFonts w:ascii="Tahoma" w:eastAsia="Arial" w:hAnsi="Tahoma" w:cs="Tahoma"/>
          <w:sz w:val="22"/>
          <w:szCs w:val="22"/>
        </w:rPr>
        <w:t xml:space="preserve"> El análisis de Cu, Pt y Pd podrá informarse en el certificado, mediante técnicas validadas, no requiriendo acreditación ante INN.</w:t>
      </w:r>
    </w:p>
    <w:p w14:paraId="591696DF" w14:textId="3966D241" w:rsidR="00730ECD" w:rsidRDefault="00730ECD" w:rsidP="00984080">
      <w:pPr>
        <w:pStyle w:val="NormalWeb"/>
        <w:spacing w:after="300" w:line="276" w:lineRule="auto"/>
        <w:ind w:left="567"/>
        <w:jc w:val="both"/>
        <w:rPr>
          <w:rFonts w:ascii="Tahoma" w:eastAsia="Arial" w:hAnsi="Tahoma" w:cs="Tahoma"/>
          <w:sz w:val="22"/>
          <w:szCs w:val="22"/>
        </w:rPr>
      </w:pPr>
      <w:r w:rsidRPr="00984080">
        <w:rPr>
          <w:rFonts w:ascii="Tahoma" w:eastAsia="Arial" w:hAnsi="Tahoma" w:cs="Tahoma"/>
          <w:sz w:val="22"/>
          <w:szCs w:val="22"/>
        </w:rPr>
        <w:t>En el caso que la exportación de los productos</w:t>
      </w:r>
      <w:r w:rsidR="001A2673" w:rsidRPr="00984080">
        <w:rPr>
          <w:rFonts w:ascii="Tahoma" w:eastAsia="Arial" w:hAnsi="Tahoma" w:cs="Tahoma"/>
          <w:sz w:val="22"/>
          <w:szCs w:val="22"/>
        </w:rPr>
        <w:t>, mineros y no mineros, de las partidas 71.06 y 71.08</w:t>
      </w:r>
      <w:r w:rsidRPr="00984080">
        <w:rPr>
          <w:rFonts w:ascii="Tahoma" w:eastAsia="Arial" w:hAnsi="Tahoma" w:cs="Tahoma"/>
          <w:sz w:val="22"/>
          <w:szCs w:val="22"/>
        </w:rPr>
        <w:t xml:space="preserve"> correspond</w:t>
      </w:r>
      <w:r w:rsidR="004A3FAD">
        <w:rPr>
          <w:rFonts w:ascii="Tahoma" w:eastAsia="Arial" w:hAnsi="Tahoma" w:cs="Tahoma"/>
          <w:sz w:val="22"/>
          <w:szCs w:val="22"/>
        </w:rPr>
        <w:t>iente</w:t>
      </w:r>
      <w:r w:rsidRPr="00984080">
        <w:rPr>
          <w:rFonts w:ascii="Tahoma" w:eastAsia="Arial" w:hAnsi="Tahoma" w:cs="Tahoma"/>
          <w:sz w:val="22"/>
          <w:szCs w:val="22"/>
        </w:rPr>
        <w:t xml:space="preserve"> a barras, en el Informe de Calidad se deberá indicar el número de colada, la numeración de las barras y las leyes de fino correspondientes a esa colada.</w:t>
      </w:r>
    </w:p>
    <w:p w14:paraId="4E4D9957" w14:textId="77777777" w:rsidR="00C23EB7" w:rsidRPr="00984080" w:rsidRDefault="00C23EB7" w:rsidP="00984080">
      <w:pPr>
        <w:pStyle w:val="Prrafodelista"/>
        <w:spacing w:line="276" w:lineRule="auto"/>
        <w:ind w:left="426"/>
        <w:jc w:val="both"/>
        <w:rPr>
          <w:rFonts w:ascii="Tahoma" w:hAnsi="Tahoma" w:cs="Tahoma"/>
        </w:rPr>
      </w:pPr>
    </w:p>
    <w:p w14:paraId="1A79F702" w14:textId="306FDDE3" w:rsidR="00B9402A" w:rsidRPr="00984080" w:rsidRDefault="00B9402A" w:rsidP="00984080">
      <w:pPr>
        <w:pStyle w:val="Prrafodelista"/>
        <w:numPr>
          <w:ilvl w:val="0"/>
          <w:numId w:val="13"/>
        </w:numPr>
        <w:spacing w:line="276" w:lineRule="auto"/>
        <w:ind w:left="426" w:hanging="426"/>
        <w:jc w:val="both"/>
        <w:rPr>
          <w:rFonts w:ascii="Tahoma" w:hAnsi="Tahoma" w:cs="Tahoma"/>
        </w:rPr>
      </w:pPr>
      <w:r w:rsidRPr="00984080">
        <w:rPr>
          <w:rFonts w:ascii="Tahoma" w:eastAsia="Arial" w:hAnsi="Tahoma" w:cs="Tahoma"/>
          <w:b/>
          <w:bCs/>
          <w:lang w:eastAsia="es-CL"/>
        </w:rPr>
        <w:t xml:space="preserve">MODIFÍCASE, </w:t>
      </w:r>
      <w:r w:rsidRPr="00984080">
        <w:rPr>
          <w:rFonts w:ascii="Tahoma" w:eastAsia="Arial" w:hAnsi="Tahoma" w:cs="Tahoma"/>
          <w:lang w:eastAsia="es-CL"/>
        </w:rPr>
        <w:t>el Anexo 35 del Compendio de Normas Aduaneras, según se indica a continuación:</w:t>
      </w:r>
    </w:p>
    <w:p w14:paraId="66EE91FF" w14:textId="77777777" w:rsidR="009606CE" w:rsidRPr="00984080" w:rsidRDefault="009606CE" w:rsidP="00984080">
      <w:pPr>
        <w:pStyle w:val="Prrafodelista"/>
        <w:spacing w:line="276" w:lineRule="auto"/>
        <w:jc w:val="both"/>
        <w:rPr>
          <w:rFonts w:ascii="Tahoma" w:hAnsi="Tahoma" w:cs="Tahoma"/>
          <w:b/>
          <w:bCs/>
        </w:rPr>
      </w:pPr>
    </w:p>
    <w:p w14:paraId="12903A00" w14:textId="13ABBFA1" w:rsidR="00453109" w:rsidRPr="00984080" w:rsidRDefault="00B9402A" w:rsidP="00984080">
      <w:pPr>
        <w:pStyle w:val="Prrafodelista"/>
        <w:numPr>
          <w:ilvl w:val="0"/>
          <w:numId w:val="17"/>
        </w:numPr>
        <w:spacing w:line="276" w:lineRule="auto"/>
        <w:jc w:val="both"/>
        <w:rPr>
          <w:rFonts w:ascii="Tahoma" w:hAnsi="Tahoma" w:cs="Tahoma"/>
        </w:rPr>
      </w:pPr>
      <w:r w:rsidRPr="00984080">
        <w:rPr>
          <w:rFonts w:ascii="Tahoma" w:hAnsi="Tahoma" w:cs="Tahoma"/>
          <w:b/>
          <w:bCs/>
        </w:rPr>
        <w:t>ELIM</w:t>
      </w:r>
      <w:r w:rsidR="005B12D1">
        <w:rPr>
          <w:rFonts w:ascii="Tahoma" w:hAnsi="Tahoma" w:cs="Tahoma"/>
          <w:b/>
          <w:bCs/>
        </w:rPr>
        <w:t>Í</w:t>
      </w:r>
      <w:r w:rsidRPr="00984080">
        <w:rPr>
          <w:rFonts w:ascii="Tahoma" w:hAnsi="Tahoma" w:cs="Tahoma"/>
          <w:b/>
          <w:bCs/>
        </w:rPr>
        <w:t>NASE</w:t>
      </w:r>
      <w:r w:rsidR="00453109" w:rsidRPr="00984080">
        <w:rPr>
          <w:rFonts w:ascii="Tahoma" w:hAnsi="Tahoma" w:cs="Tahoma"/>
          <w:b/>
          <w:bCs/>
        </w:rPr>
        <w:t xml:space="preserve"> </w:t>
      </w:r>
      <w:r w:rsidR="00682AD7" w:rsidRPr="00984080">
        <w:rPr>
          <w:rFonts w:ascii="Tahoma" w:hAnsi="Tahoma" w:cs="Tahoma"/>
        </w:rPr>
        <w:t xml:space="preserve">la </w:t>
      </w:r>
      <w:r w:rsidR="00B93B3A" w:rsidRPr="00984080">
        <w:rPr>
          <w:rFonts w:ascii="Tahoma" w:hAnsi="Tahoma" w:cs="Tahoma"/>
        </w:rPr>
        <w:t xml:space="preserve">actual </w:t>
      </w:r>
      <w:r w:rsidR="00682AD7" w:rsidRPr="00984080">
        <w:rPr>
          <w:rFonts w:ascii="Tahoma" w:hAnsi="Tahoma" w:cs="Tahoma"/>
        </w:rPr>
        <w:t>tabla</w:t>
      </w:r>
      <w:r w:rsidR="00682AD7" w:rsidRPr="00984080">
        <w:rPr>
          <w:rFonts w:ascii="Tahoma" w:hAnsi="Tahoma" w:cs="Tahoma"/>
          <w:b/>
          <w:bCs/>
        </w:rPr>
        <w:t xml:space="preserve"> </w:t>
      </w:r>
      <w:r w:rsidR="002807F6" w:rsidRPr="00984080">
        <w:rPr>
          <w:rFonts w:ascii="Tahoma" w:hAnsi="Tahoma" w:cs="Tahoma"/>
        </w:rPr>
        <w:t>del numeral 8.16.5</w:t>
      </w:r>
      <w:r w:rsidR="00682AD7" w:rsidRPr="00984080">
        <w:rPr>
          <w:rFonts w:ascii="Tahoma" w:hAnsi="Tahoma" w:cs="Tahoma"/>
        </w:rPr>
        <w:t>,</w:t>
      </w:r>
      <w:r w:rsidR="002807F6" w:rsidRPr="00984080">
        <w:rPr>
          <w:rFonts w:ascii="Tahoma" w:hAnsi="Tahoma" w:cs="Tahoma"/>
        </w:rPr>
        <w:t xml:space="preserve"> del Anexo 35</w:t>
      </w:r>
      <w:r w:rsidR="00682AD7" w:rsidRPr="00984080">
        <w:rPr>
          <w:rFonts w:ascii="Tahoma" w:hAnsi="Tahoma" w:cs="Tahoma"/>
        </w:rPr>
        <w:t>,</w:t>
      </w:r>
      <w:r w:rsidR="004042A5" w:rsidRPr="00984080">
        <w:rPr>
          <w:rFonts w:ascii="Tahoma" w:hAnsi="Tahoma" w:cs="Tahoma"/>
        </w:rPr>
        <w:t xml:space="preserve"> del Compendio de Normas Aduaneras </w:t>
      </w:r>
    </w:p>
    <w:p w14:paraId="63F717A5" w14:textId="22FE3EC2" w:rsidR="00B9402A" w:rsidRPr="00984080" w:rsidRDefault="00B9402A" w:rsidP="00984080">
      <w:pPr>
        <w:pStyle w:val="Prrafodelista"/>
        <w:numPr>
          <w:ilvl w:val="0"/>
          <w:numId w:val="17"/>
        </w:numPr>
        <w:spacing w:line="276" w:lineRule="auto"/>
        <w:jc w:val="both"/>
        <w:rPr>
          <w:rFonts w:ascii="Tahoma" w:hAnsi="Tahoma" w:cs="Tahoma"/>
        </w:rPr>
      </w:pPr>
      <w:r w:rsidRPr="00984080">
        <w:rPr>
          <w:rFonts w:ascii="Tahoma" w:hAnsi="Tahoma" w:cs="Tahoma"/>
          <w:b/>
          <w:bCs/>
        </w:rPr>
        <w:t>INCOR</w:t>
      </w:r>
      <w:r w:rsidR="005B12D1">
        <w:rPr>
          <w:rFonts w:ascii="Tahoma" w:hAnsi="Tahoma" w:cs="Tahoma"/>
          <w:b/>
          <w:bCs/>
        </w:rPr>
        <w:t>PÓ</w:t>
      </w:r>
      <w:r w:rsidRPr="00984080">
        <w:rPr>
          <w:rFonts w:ascii="Tahoma" w:hAnsi="Tahoma" w:cs="Tahoma"/>
          <w:b/>
          <w:bCs/>
        </w:rPr>
        <w:t>RASE</w:t>
      </w:r>
      <w:r w:rsidRPr="00984080">
        <w:rPr>
          <w:rFonts w:ascii="Tahoma" w:hAnsi="Tahoma" w:cs="Tahoma"/>
        </w:rPr>
        <w:t xml:space="preserve"> la siguiente tabla, como tabla N°1 a continuación del séptimo párrafo:</w:t>
      </w:r>
    </w:p>
    <w:p w14:paraId="1981135E" w14:textId="6BAD5F19" w:rsidR="00B9402A" w:rsidRPr="00984080" w:rsidRDefault="00B9402A" w:rsidP="00984080">
      <w:pPr>
        <w:pStyle w:val="Prrafodelista"/>
        <w:spacing w:line="276" w:lineRule="auto"/>
        <w:ind w:left="1416"/>
        <w:rPr>
          <w:rFonts w:ascii="Tahoma" w:hAnsi="Tahoma" w:cs="Tahoma"/>
        </w:rPr>
      </w:pPr>
      <w:r w:rsidRPr="00984080">
        <w:rPr>
          <w:rFonts w:ascii="Tahoma" w:hAnsi="Tahoma" w:cs="Tahoma"/>
          <w:b/>
          <w:bCs/>
        </w:rPr>
        <w:t>Tabla N°1:</w:t>
      </w:r>
      <w:r w:rsidRPr="00984080">
        <w:rPr>
          <w:rFonts w:ascii="Tahoma" w:hAnsi="Tahoma" w:cs="Tahoma"/>
        </w:rPr>
        <w:t xml:space="preserve"> Universo de control para Informes de peso y certificados o informes de calidad.</w:t>
      </w:r>
    </w:p>
    <w:tbl>
      <w:tblPr>
        <w:tblW w:w="6300" w:type="dxa"/>
        <w:jc w:val="center"/>
        <w:tblCellMar>
          <w:left w:w="70" w:type="dxa"/>
          <w:right w:w="70" w:type="dxa"/>
        </w:tblCellMar>
        <w:tblLook w:val="04A0" w:firstRow="1" w:lastRow="0" w:firstColumn="1" w:lastColumn="0" w:noHBand="0" w:noVBand="1"/>
      </w:tblPr>
      <w:tblGrid>
        <w:gridCol w:w="1240"/>
        <w:gridCol w:w="5060"/>
      </w:tblGrid>
      <w:tr w:rsidR="00B9402A" w:rsidRPr="00984080" w14:paraId="7D27E7F9" w14:textId="77777777" w:rsidTr="00B9402A">
        <w:trPr>
          <w:trHeight w:val="315"/>
          <w:jc w:val="center"/>
        </w:trPr>
        <w:tc>
          <w:tcPr>
            <w:tcW w:w="63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8D637CF" w14:textId="77777777" w:rsidR="00B9402A" w:rsidRPr="00984080" w:rsidRDefault="00B9402A" w:rsidP="00984080">
            <w:pPr>
              <w:spacing w:after="0" w:line="276" w:lineRule="auto"/>
              <w:jc w:val="center"/>
              <w:rPr>
                <w:rFonts w:ascii="Tahoma" w:eastAsia="Times New Roman" w:hAnsi="Tahoma" w:cs="Tahoma"/>
                <w:b/>
                <w:bCs/>
                <w:color w:val="000000"/>
                <w:lang w:eastAsia="es-CL"/>
              </w:rPr>
            </w:pPr>
            <w:r w:rsidRPr="00984080">
              <w:rPr>
                <w:rFonts w:ascii="Tahoma" w:eastAsia="Times New Roman" w:hAnsi="Tahoma" w:cs="Tahoma"/>
                <w:b/>
                <w:bCs/>
                <w:color w:val="000000"/>
                <w:lang w:eastAsia="es-CL"/>
              </w:rPr>
              <w:t>UNIVERSO DE CONTROL</w:t>
            </w:r>
          </w:p>
        </w:tc>
      </w:tr>
      <w:tr w:rsidR="00B9402A" w:rsidRPr="00984080" w14:paraId="04B71065" w14:textId="77777777" w:rsidTr="00B9402A">
        <w:trPr>
          <w:trHeight w:val="300"/>
          <w:jc w:val="center"/>
        </w:trPr>
        <w:tc>
          <w:tcPr>
            <w:tcW w:w="63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EFB2B3F" w14:textId="77777777" w:rsidR="00B9402A" w:rsidRPr="00984080" w:rsidRDefault="00B9402A" w:rsidP="00984080">
            <w:pPr>
              <w:spacing w:after="0" w:line="276" w:lineRule="auto"/>
              <w:rPr>
                <w:rFonts w:ascii="Tahoma" w:eastAsia="Times New Roman" w:hAnsi="Tahoma" w:cs="Tahoma"/>
                <w:b/>
                <w:bCs/>
                <w:color w:val="000000"/>
                <w:lang w:eastAsia="es-CL"/>
              </w:rPr>
            </w:pPr>
            <w:r w:rsidRPr="00984080">
              <w:rPr>
                <w:rFonts w:ascii="Tahoma" w:eastAsia="Times New Roman" w:hAnsi="Tahoma" w:cs="Tahoma"/>
                <w:b/>
                <w:bCs/>
                <w:color w:val="000000"/>
                <w:lang w:eastAsia="es-CL"/>
              </w:rPr>
              <w:t>Minerales de cobre y sus concentrados</w:t>
            </w:r>
          </w:p>
        </w:tc>
      </w:tr>
      <w:tr w:rsidR="00B9402A" w:rsidRPr="00984080" w14:paraId="44BF2EE7" w14:textId="77777777" w:rsidTr="00B9402A">
        <w:trPr>
          <w:trHeight w:val="300"/>
          <w:jc w:val="center"/>
        </w:trPr>
        <w:tc>
          <w:tcPr>
            <w:tcW w:w="1240" w:type="dxa"/>
            <w:tcBorders>
              <w:top w:val="nil"/>
              <w:left w:val="single" w:sz="8" w:space="0" w:color="auto"/>
              <w:bottom w:val="nil"/>
              <w:right w:val="single" w:sz="4" w:space="0" w:color="auto"/>
            </w:tcBorders>
            <w:shd w:val="clear" w:color="auto" w:fill="auto"/>
            <w:noWrap/>
            <w:vAlign w:val="bottom"/>
            <w:hideMark/>
          </w:tcPr>
          <w:p w14:paraId="7DFC9395"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2603.0000</w:t>
            </w:r>
          </w:p>
        </w:tc>
        <w:tc>
          <w:tcPr>
            <w:tcW w:w="5060" w:type="dxa"/>
            <w:tcBorders>
              <w:top w:val="nil"/>
              <w:left w:val="nil"/>
              <w:bottom w:val="nil"/>
              <w:right w:val="single" w:sz="8" w:space="0" w:color="auto"/>
            </w:tcBorders>
            <w:shd w:val="clear" w:color="auto" w:fill="auto"/>
            <w:noWrap/>
            <w:vAlign w:val="bottom"/>
            <w:hideMark/>
          </w:tcPr>
          <w:p w14:paraId="5DB6B15D"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Minerales de Cobre y sus concentrados</w:t>
            </w:r>
          </w:p>
        </w:tc>
      </w:tr>
      <w:tr w:rsidR="00B9402A" w:rsidRPr="00984080" w14:paraId="760F7512" w14:textId="77777777" w:rsidTr="00B9402A">
        <w:trPr>
          <w:trHeight w:val="315"/>
          <w:jc w:val="center"/>
        </w:trPr>
        <w:tc>
          <w:tcPr>
            <w:tcW w:w="6300" w:type="dxa"/>
            <w:gridSpan w:val="2"/>
            <w:tcBorders>
              <w:top w:val="single" w:sz="4" w:space="0" w:color="auto"/>
              <w:left w:val="single" w:sz="8" w:space="0" w:color="auto"/>
              <w:bottom w:val="single" w:sz="4" w:space="0" w:color="auto"/>
              <w:right w:val="single" w:sz="8" w:space="0" w:color="000000"/>
            </w:tcBorders>
            <w:shd w:val="clear" w:color="auto" w:fill="auto"/>
            <w:vAlign w:val="bottom"/>
            <w:hideMark/>
          </w:tcPr>
          <w:p w14:paraId="75771FE4" w14:textId="77777777" w:rsidR="00B9402A" w:rsidRPr="00984080" w:rsidRDefault="00B9402A" w:rsidP="00984080">
            <w:pPr>
              <w:spacing w:after="0" w:line="276" w:lineRule="auto"/>
              <w:rPr>
                <w:rFonts w:ascii="Tahoma" w:eastAsia="Times New Roman" w:hAnsi="Tahoma" w:cs="Tahoma"/>
                <w:b/>
                <w:bCs/>
                <w:color w:val="000000"/>
                <w:lang w:eastAsia="es-CL"/>
              </w:rPr>
            </w:pPr>
            <w:r w:rsidRPr="00984080">
              <w:rPr>
                <w:rFonts w:ascii="Tahoma" w:eastAsia="Times New Roman" w:hAnsi="Tahoma" w:cs="Tahoma"/>
                <w:b/>
                <w:bCs/>
                <w:color w:val="000000"/>
                <w:lang w:eastAsia="es-CL"/>
              </w:rPr>
              <w:t>Plata (incluida la plata dorada v platinada) en bruto, semilabrada o en polvo)</w:t>
            </w:r>
            <w:r w:rsidRPr="00984080">
              <w:rPr>
                <w:rFonts w:ascii="Tahoma" w:eastAsia="Times New Roman" w:hAnsi="Tahoma" w:cs="Tahoma"/>
                <w:b/>
                <w:bCs/>
                <w:color w:val="000000"/>
                <w:lang w:eastAsia="es-CL"/>
              </w:rPr>
              <w:br/>
              <w:t>Las demás</w:t>
            </w:r>
          </w:p>
        </w:tc>
      </w:tr>
      <w:tr w:rsidR="00B9402A" w:rsidRPr="00984080" w14:paraId="67575E93" w14:textId="77777777" w:rsidTr="00B9402A">
        <w:trPr>
          <w:trHeight w:val="315"/>
          <w:jc w:val="center"/>
        </w:trPr>
        <w:tc>
          <w:tcPr>
            <w:tcW w:w="1240" w:type="dxa"/>
            <w:tcBorders>
              <w:top w:val="nil"/>
              <w:left w:val="single" w:sz="8" w:space="0" w:color="auto"/>
              <w:bottom w:val="nil"/>
              <w:right w:val="single" w:sz="4" w:space="0" w:color="auto"/>
            </w:tcBorders>
            <w:shd w:val="clear" w:color="auto" w:fill="auto"/>
            <w:noWrap/>
            <w:vAlign w:val="bottom"/>
            <w:hideMark/>
          </w:tcPr>
          <w:p w14:paraId="4A0B2E7F"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7106.9120</w:t>
            </w:r>
          </w:p>
        </w:tc>
        <w:tc>
          <w:tcPr>
            <w:tcW w:w="5060" w:type="dxa"/>
            <w:tcBorders>
              <w:top w:val="nil"/>
              <w:left w:val="nil"/>
              <w:bottom w:val="nil"/>
              <w:right w:val="single" w:sz="8" w:space="0" w:color="auto"/>
            </w:tcBorders>
            <w:shd w:val="clear" w:color="auto" w:fill="auto"/>
            <w:noWrap/>
            <w:vAlign w:val="center"/>
            <w:hideMark/>
          </w:tcPr>
          <w:p w14:paraId="2A039AD3"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aleada</w:t>
            </w:r>
          </w:p>
        </w:tc>
      </w:tr>
      <w:tr w:rsidR="00B9402A" w:rsidRPr="00984080" w14:paraId="4788EFD2" w14:textId="77777777" w:rsidTr="00B9402A">
        <w:trPr>
          <w:trHeight w:val="315"/>
          <w:jc w:val="center"/>
        </w:trPr>
        <w:tc>
          <w:tcPr>
            <w:tcW w:w="1240" w:type="dxa"/>
            <w:tcBorders>
              <w:top w:val="single" w:sz="4" w:space="0" w:color="auto"/>
              <w:left w:val="single" w:sz="8" w:space="0" w:color="auto"/>
              <w:bottom w:val="nil"/>
              <w:right w:val="single" w:sz="4" w:space="0" w:color="auto"/>
            </w:tcBorders>
            <w:shd w:val="clear" w:color="auto" w:fill="auto"/>
            <w:noWrap/>
            <w:vAlign w:val="bottom"/>
            <w:hideMark/>
          </w:tcPr>
          <w:p w14:paraId="1DD42A03"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7106.9200</w:t>
            </w:r>
          </w:p>
        </w:tc>
        <w:tc>
          <w:tcPr>
            <w:tcW w:w="5060" w:type="dxa"/>
            <w:tcBorders>
              <w:top w:val="single" w:sz="4" w:space="0" w:color="auto"/>
              <w:left w:val="nil"/>
              <w:bottom w:val="nil"/>
              <w:right w:val="single" w:sz="8" w:space="0" w:color="auto"/>
            </w:tcBorders>
            <w:shd w:val="clear" w:color="auto" w:fill="auto"/>
            <w:noWrap/>
            <w:vAlign w:val="center"/>
            <w:hideMark/>
          </w:tcPr>
          <w:p w14:paraId="6F5C6B2F"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Plata semilabrada</w:t>
            </w:r>
          </w:p>
        </w:tc>
      </w:tr>
      <w:tr w:rsidR="00B9402A" w:rsidRPr="00984080" w14:paraId="23A16567" w14:textId="77777777" w:rsidTr="00B9402A">
        <w:trPr>
          <w:trHeight w:val="315"/>
          <w:jc w:val="center"/>
        </w:trPr>
        <w:tc>
          <w:tcPr>
            <w:tcW w:w="63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B652DF8" w14:textId="77777777" w:rsidR="00B9402A" w:rsidRPr="00984080" w:rsidRDefault="00B9402A" w:rsidP="00984080">
            <w:pPr>
              <w:spacing w:after="0" w:line="276" w:lineRule="auto"/>
              <w:rPr>
                <w:rFonts w:ascii="Tahoma" w:eastAsia="Times New Roman" w:hAnsi="Tahoma" w:cs="Tahoma"/>
                <w:b/>
                <w:bCs/>
                <w:color w:val="000000"/>
                <w:lang w:eastAsia="es-CL"/>
              </w:rPr>
            </w:pPr>
            <w:r w:rsidRPr="00984080">
              <w:rPr>
                <w:rFonts w:ascii="Tahoma" w:eastAsia="Times New Roman" w:hAnsi="Tahoma" w:cs="Tahoma"/>
                <w:b/>
                <w:bCs/>
                <w:color w:val="000000"/>
                <w:lang w:eastAsia="es-CL"/>
              </w:rPr>
              <w:t>Oro (incluido el oro platinado) en bruto, semilabrado o en polvo.</w:t>
            </w:r>
          </w:p>
        </w:tc>
      </w:tr>
      <w:tr w:rsidR="00481473" w:rsidRPr="00984080" w14:paraId="59B4C904" w14:textId="77777777" w:rsidTr="00481473">
        <w:trPr>
          <w:trHeight w:val="31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6FEB30E6" w14:textId="2702FC41" w:rsidR="00481473" w:rsidRPr="00984080" w:rsidRDefault="00481473"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7108.1219</w:t>
            </w:r>
          </w:p>
        </w:tc>
        <w:tc>
          <w:tcPr>
            <w:tcW w:w="5060" w:type="dxa"/>
            <w:tcBorders>
              <w:top w:val="nil"/>
              <w:left w:val="nil"/>
              <w:bottom w:val="single" w:sz="4" w:space="0" w:color="auto"/>
              <w:right w:val="single" w:sz="8" w:space="0" w:color="auto"/>
            </w:tcBorders>
            <w:shd w:val="clear" w:color="auto" w:fill="auto"/>
            <w:noWrap/>
            <w:vAlign w:val="center"/>
          </w:tcPr>
          <w:p w14:paraId="2CBFEB5B" w14:textId="7A929980" w:rsidR="00481473" w:rsidRPr="00984080" w:rsidRDefault="00481473"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Las demás formas en bruto, Minero, Los demás.</w:t>
            </w:r>
          </w:p>
        </w:tc>
      </w:tr>
      <w:tr w:rsidR="00B9402A" w:rsidRPr="00984080" w14:paraId="5A9B2B2F" w14:textId="77777777" w:rsidTr="00481473">
        <w:trPr>
          <w:trHeight w:val="315"/>
          <w:jc w:val="center"/>
        </w:trPr>
        <w:tc>
          <w:tcPr>
            <w:tcW w:w="1240" w:type="dxa"/>
            <w:tcBorders>
              <w:top w:val="single" w:sz="4" w:space="0" w:color="auto"/>
              <w:left w:val="single" w:sz="8" w:space="0" w:color="auto"/>
              <w:bottom w:val="nil"/>
              <w:right w:val="single" w:sz="4" w:space="0" w:color="auto"/>
            </w:tcBorders>
            <w:shd w:val="clear" w:color="auto" w:fill="auto"/>
            <w:noWrap/>
            <w:vAlign w:val="bottom"/>
            <w:hideMark/>
          </w:tcPr>
          <w:p w14:paraId="01BBDFE3"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7108.1220</w:t>
            </w:r>
          </w:p>
        </w:tc>
        <w:tc>
          <w:tcPr>
            <w:tcW w:w="5060" w:type="dxa"/>
            <w:tcBorders>
              <w:top w:val="single" w:sz="4" w:space="0" w:color="auto"/>
              <w:left w:val="nil"/>
              <w:bottom w:val="nil"/>
              <w:right w:val="single" w:sz="8" w:space="0" w:color="auto"/>
            </w:tcBorders>
            <w:shd w:val="clear" w:color="auto" w:fill="auto"/>
            <w:noWrap/>
            <w:vAlign w:val="center"/>
            <w:hideMark/>
          </w:tcPr>
          <w:p w14:paraId="1F88B52C"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Las demás formas en bruto, No Minero.</w:t>
            </w:r>
          </w:p>
        </w:tc>
      </w:tr>
      <w:tr w:rsidR="00B9402A" w:rsidRPr="00984080" w14:paraId="10DC197A" w14:textId="77777777" w:rsidTr="00B9402A">
        <w:trPr>
          <w:trHeight w:val="315"/>
          <w:jc w:val="center"/>
        </w:trPr>
        <w:tc>
          <w:tcPr>
            <w:tcW w:w="1240" w:type="dxa"/>
            <w:tcBorders>
              <w:top w:val="single" w:sz="4" w:space="0" w:color="auto"/>
              <w:left w:val="single" w:sz="8" w:space="0" w:color="auto"/>
              <w:bottom w:val="nil"/>
              <w:right w:val="single" w:sz="4" w:space="0" w:color="auto"/>
            </w:tcBorders>
            <w:shd w:val="clear" w:color="auto" w:fill="auto"/>
            <w:noWrap/>
            <w:vAlign w:val="bottom"/>
            <w:hideMark/>
          </w:tcPr>
          <w:p w14:paraId="0DD47E86"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7108.1310</w:t>
            </w:r>
          </w:p>
        </w:tc>
        <w:tc>
          <w:tcPr>
            <w:tcW w:w="5060" w:type="dxa"/>
            <w:tcBorders>
              <w:top w:val="single" w:sz="4" w:space="0" w:color="auto"/>
              <w:left w:val="nil"/>
              <w:bottom w:val="nil"/>
              <w:right w:val="single" w:sz="8" w:space="0" w:color="auto"/>
            </w:tcBorders>
            <w:shd w:val="clear" w:color="auto" w:fill="auto"/>
            <w:noWrap/>
            <w:vAlign w:val="center"/>
            <w:hideMark/>
          </w:tcPr>
          <w:p w14:paraId="2C0682FE"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Las demás formas semilabradas, Minero</w:t>
            </w:r>
          </w:p>
        </w:tc>
      </w:tr>
      <w:tr w:rsidR="00B9402A" w:rsidRPr="00984080" w14:paraId="72431B5F" w14:textId="77777777" w:rsidTr="00B9402A">
        <w:trPr>
          <w:trHeight w:val="330"/>
          <w:jc w:val="center"/>
        </w:trPr>
        <w:tc>
          <w:tcPr>
            <w:tcW w:w="12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6CA1092"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7108.1320</w:t>
            </w:r>
          </w:p>
        </w:tc>
        <w:tc>
          <w:tcPr>
            <w:tcW w:w="5060" w:type="dxa"/>
            <w:tcBorders>
              <w:top w:val="single" w:sz="4" w:space="0" w:color="auto"/>
              <w:left w:val="nil"/>
              <w:bottom w:val="single" w:sz="8" w:space="0" w:color="auto"/>
              <w:right w:val="single" w:sz="8" w:space="0" w:color="auto"/>
            </w:tcBorders>
            <w:shd w:val="clear" w:color="auto" w:fill="auto"/>
            <w:noWrap/>
            <w:vAlign w:val="center"/>
            <w:hideMark/>
          </w:tcPr>
          <w:p w14:paraId="70EA942B" w14:textId="77777777" w:rsidR="00B9402A" w:rsidRPr="00984080" w:rsidRDefault="00B9402A" w:rsidP="00984080">
            <w:pPr>
              <w:spacing w:after="0" w:line="276" w:lineRule="auto"/>
              <w:rPr>
                <w:rFonts w:ascii="Tahoma" w:eastAsia="Times New Roman" w:hAnsi="Tahoma" w:cs="Tahoma"/>
                <w:color w:val="000000"/>
                <w:lang w:eastAsia="es-CL"/>
              </w:rPr>
            </w:pPr>
            <w:r w:rsidRPr="00984080">
              <w:rPr>
                <w:rFonts w:ascii="Tahoma" w:eastAsia="Times New Roman" w:hAnsi="Tahoma" w:cs="Tahoma"/>
                <w:color w:val="000000"/>
                <w:lang w:eastAsia="es-CL"/>
              </w:rPr>
              <w:t>Las demás formas semilabradas, No Minero.</w:t>
            </w:r>
          </w:p>
        </w:tc>
      </w:tr>
    </w:tbl>
    <w:p w14:paraId="0CAAF1AA" w14:textId="77777777" w:rsidR="00481473" w:rsidRPr="00984080" w:rsidRDefault="00481473" w:rsidP="00984080">
      <w:pPr>
        <w:pStyle w:val="Prrafodelista"/>
        <w:spacing w:line="276" w:lineRule="auto"/>
        <w:ind w:left="1080"/>
        <w:jc w:val="both"/>
        <w:rPr>
          <w:rFonts w:ascii="Tahoma" w:hAnsi="Tahoma" w:cs="Tahoma"/>
        </w:rPr>
      </w:pPr>
    </w:p>
    <w:p w14:paraId="64D4D40C" w14:textId="77777777" w:rsidR="00AE79ED" w:rsidRDefault="00AE79ED" w:rsidP="00984080">
      <w:pPr>
        <w:pStyle w:val="Prrafodelista"/>
        <w:spacing w:line="276" w:lineRule="auto"/>
        <w:ind w:left="1080"/>
        <w:jc w:val="both"/>
        <w:rPr>
          <w:rFonts w:ascii="Tahoma" w:hAnsi="Tahoma" w:cs="Tahoma"/>
        </w:rPr>
      </w:pPr>
    </w:p>
    <w:p w14:paraId="1824249A" w14:textId="77777777" w:rsidR="00AE79ED" w:rsidRPr="00984080" w:rsidRDefault="00AE79ED" w:rsidP="00984080">
      <w:pPr>
        <w:pStyle w:val="Prrafodelista"/>
        <w:spacing w:line="276" w:lineRule="auto"/>
        <w:ind w:left="1080"/>
        <w:jc w:val="both"/>
        <w:rPr>
          <w:rFonts w:ascii="Tahoma" w:hAnsi="Tahoma" w:cs="Tahoma"/>
        </w:rPr>
      </w:pPr>
    </w:p>
    <w:p w14:paraId="76522A1D" w14:textId="45C0E861" w:rsidR="00B9402A" w:rsidRDefault="00B9402A" w:rsidP="00984080">
      <w:pPr>
        <w:pStyle w:val="Prrafodelista"/>
        <w:numPr>
          <w:ilvl w:val="0"/>
          <w:numId w:val="17"/>
        </w:numPr>
        <w:spacing w:line="276" w:lineRule="auto"/>
        <w:jc w:val="both"/>
        <w:rPr>
          <w:rFonts w:ascii="Tahoma" w:hAnsi="Tahoma" w:cs="Tahoma"/>
        </w:rPr>
      </w:pPr>
      <w:r w:rsidRPr="00984080">
        <w:rPr>
          <w:rFonts w:ascii="Tahoma" w:hAnsi="Tahoma" w:cs="Tahoma"/>
          <w:b/>
          <w:bCs/>
        </w:rPr>
        <w:t>INCORP</w:t>
      </w:r>
      <w:r w:rsidR="005B12D1">
        <w:rPr>
          <w:rFonts w:ascii="Tahoma" w:hAnsi="Tahoma" w:cs="Tahoma"/>
          <w:b/>
          <w:bCs/>
        </w:rPr>
        <w:t>Ó</w:t>
      </w:r>
      <w:r w:rsidRPr="00984080">
        <w:rPr>
          <w:rFonts w:ascii="Tahoma" w:hAnsi="Tahoma" w:cs="Tahoma"/>
          <w:b/>
          <w:bCs/>
        </w:rPr>
        <w:t xml:space="preserve">RASE </w:t>
      </w:r>
      <w:r w:rsidR="00904D2E" w:rsidRPr="00984080">
        <w:rPr>
          <w:rFonts w:ascii="Tahoma" w:hAnsi="Tahoma" w:cs="Tahoma"/>
        </w:rPr>
        <w:t>a continuación de la tabla N°1</w:t>
      </w:r>
      <w:r w:rsidR="00904D2E">
        <w:rPr>
          <w:rFonts w:ascii="Tahoma" w:hAnsi="Tahoma" w:cs="Tahoma"/>
        </w:rPr>
        <w:t xml:space="preserve">, </w:t>
      </w:r>
      <w:r w:rsidR="00904D2E" w:rsidRPr="00984080">
        <w:rPr>
          <w:rFonts w:ascii="Tahoma" w:hAnsi="Tahoma" w:cs="Tahoma"/>
        </w:rPr>
        <w:t>l</w:t>
      </w:r>
      <w:r w:rsidR="00904D2E">
        <w:rPr>
          <w:rFonts w:ascii="Tahoma" w:hAnsi="Tahoma" w:cs="Tahoma"/>
        </w:rPr>
        <w:t>o</w:t>
      </w:r>
      <w:r w:rsidR="00904D2E" w:rsidRPr="00984080">
        <w:rPr>
          <w:rFonts w:ascii="Tahoma" w:hAnsi="Tahoma" w:cs="Tahoma"/>
        </w:rPr>
        <w:t xml:space="preserve"> siguiente</w:t>
      </w:r>
      <w:r w:rsidR="00904D2E">
        <w:rPr>
          <w:rFonts w:ascii="Tahoma" w:hAnsi="Tahoma" w:cs="Tahoma"/>
        </w:rPr>
        <w:t>:</w:t>
      </w:r>
    </w:p>
    <w:p w14:paraId="24FA9195" w14:textId="77777777" w:rsidR="003975C2" w:rsidRPr="00984080" w:rsidRDefault="003975C2" w:rsidP="003975C2">
      <w:pPr>
        <w:pStyle w:val="Prrafodelista"/>
        <w:spacing w:line="276" w:lineRule="auto"/>
        <w:ind w:left="1080"/>
        <w:jc w:val="both"/>
        <w:rPr>
          <w:rFonts w:ascii="Tahoma" w:hAnsi="Tahoma" w:cs="Tahoma"/>
        </w:rPr>
      </w:pPr>
    </w:p>
    <w:p w14:paraId="24DD3073" w14:textId="6A3F999B" w:rsidR="00904D2E" w:rsidRPr="00984080" w:rsidRDefault="00904D2E" w:rsidP="00904D2E">
      <w:pPr>
        <w:pStyle w:val="Prrafodelista"/>
        <w:spacing w:line="276" w:lineRule="auto"/>
        <w:ind w:left="1134"/>
        <w:jc w:val="both"/>
        <w:rPr>
          <w:rFonts w:ascii="Tahoma" w:hAnsi="Tahoma" w:cs="Tahoma"/>
          <w:bCs/>
        </w:rPr>
      </w:pPr>
      <w:r>
        <w:rPr>
          <w:rFonts w:ascii="Tahoma" w:hAnsi="Tahoma" w:cs="Tahoma"/>
        </w:rPr>
        <w:t xml:space="preserve">En el caso de las mercancías amparadas en los códigos arancelarios que se señalan en la Tabla N°2, quedaran exceptuadas para los informes de peso u certificados o informes de calidad. </w:t>
      </w:r>
      <w:r w:rsidRPr="00984080">
        <w:rPr>
          <w:rFonts w:ascii="Tahoma" w:hAnsi="Tahoma" w:cs="Tahoma"/>
        </w:rPr>
        <w:t>Para est</w:t>
      </w:r>
      <w:r>
        <w:rPr>
          <w:rFonts w:ascii="Tahoma" w:hAnsi="Tahoma" w:cs="Tahoma"/>
        </w:rPr>
        <w:t>os</w:t>
      </w:r>
      <w:r w:rsidRPr="00984080">
        <w:rPr>
          <w:rFonts w:ascii="Tahoma" w:hAnsi="Tahoma" w:cs="Tahoma"/>
        </w:rPr>
        <w:t xml:space="preserve"> caso</w:t>
      </w:r>
      <w:r>
        <w:rPr>
          <w:rFonts w:ascii="Tahoma" w:hAnsi="Tahoma" w:cs="Tahoma"/>
        </w:rPr>
        <w:t>s</w:t>
      </w:r>
      <w:r w:rsidRPr="00984080">
        <w:rPr>
          <w:rFonts w:ascii="Tahoma" w:hAnsi="Tahoma" w:cs="Tahoma"/>
        </w:rPr>
        <w:t>, se deberá señalar en el Atributo 6 del ítem respectivo la frase “NO REQUIERE ENT. CERT.” Esta información deberá consignarse en la declaración a partir del 9 de Julio de 2021.</w:t>
      </w:r>
    </w:p>
    <w:p w14:paraId="7BF76139" w14:textId="77777777" w:rsidR="00904D2E" w:rsidRDefault="00904D2E" w:rsidP="00984080">
      <w:pPr>
        <w:pStyle w:val="Prrafodelista"/>
        <w:spacing w:line="276" w:lineRule="auto"/>
        <w:rPr>
          <w:rFonts w:ascii="Tahoma" w:hAnsi="Tahoma" w:cs="Tahoma"/>
        </w:rPr>
      </w:pPr>
    </w:p>
    <w:p w14:paraId="00D9D502" w14:textId="77777777" w:rsidR="00904D2E" w:rsidRDefault="00904D2E" w:rsidP="00904D2E">
      <w:pPr>
        <w:pStyle w:val="Prrafodelista"/>
        <w:spacing w:line="276" w:lineRule="auto"/>
        <w:ind w:left="1416"/>
        <w:rPr>
          <w:rFonts w:ascii="Tahoma" w:hAnsi="Tahoma" w:cs="Tahoma"/>
        </w:rPr>
      </w:pPr>
      <w:r w:rsidRPr="00984080">
        <w:rPr>
          <w:rFonts w:ascii="Tahoma" w:hAnsi="Tahoma" w:cs="Tahoma"/>
          <w:b/>
          <w:bCs/>
        </w:rPr>
        <w:t>Tabla N°2:</w:t>
      </w:r>
      <w:r w:rsidRPr="00984080">
        <w:rPr>
          <w:rFonts w:ascii="Tahoma" w:hAnsi="Tahoma" w:cs="Tahoma"/>
        </w:rPr>
        <w:t xml:space="preserve"> Excepciones para Informes de peso y certificados o informes de calidad.</w:t>
      </w:r>
    </w:p>
    <w:tbl>
      <w:tblPr>
        <w:tblW w:w="6300" w:type="dxa"/>
        <w:jc w:val="center"/>
        <w:tblCellMar>
          <w:left w:w="70" w:type="dxa"/>
          <w:right w:w="70" w:type="dxa"/>
        </w:tblCellMar>
        <w:tblLook w:val="04A0" w:firstRow="1" w:lastRow="0" w:firstColumn="1" w:lastColumn="0" w:noHBand="0" w:noVBand="1"/>
      </w:tblPr>
      <w:tblGrid>
        <w:gridCol w:w="1168"/>
        <w:gridCol w:w="5186"/>
      </w:tblGrid>
      <w:tr w:rsidR="00904D2E" w:rsidRPr="003975C2" w14:paraId="45CBF16B" w14:textId="77777777" w:rsidTr="006714A4">
        <w:trPr>
          <w:trHeight w:val="330"/>
          <w:jc w:val="center"/>
        </w:trPr>
        <w:tc>
          <w:tcPr>
            <w:tcW w:w="63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FCD65EC" w14:textId="77777777" w:rsidR="00904D2E" w:rsidRPr="003975C2" w:rsidRDefault="00904D2E" w:rsidP="006714A4">
            <w:pPr>
              <w:spacing w:after="0" w:line="240" w:lineRule="auto"/>
              <w:jc w:val="center"/>
              <w:rPr>
                <w:rFonts w:ascii="Tahoma" w:eastAsia="Times New Roman" w:hAnsi="Tahoma" w:cs="Tahoma"/>
                <w:b/>
                <w:bCs/>
                <w:color w:val="000000"/>
                <w:lang w:eastAsia="es-CL"/>
              </w:rPr>
            </w:pPr>
            <w:r w:rsidRPr="003975C2">
              <w:rPr>
                <w:rFonts w:ascii="Tahoma" w:eastAsia="Times New Roman" w:hAnsi="Tahoma" w:cs="Tahoma"/>
                <w:b/>
                <w:bCs/>
                <w:color w:val="000000"/>
                <w:lang w:eastAsia="es-CL"/>
              </w:rPr>
              <w:t>EXCEPCIONES</w:t>
            </w:r>
          </w:p>
        </w:tc>
      </w:tr>
      <w:tr w:rsidR="00904D2E" w:rsidRPr="003975C2" w14:paraId="687C4A9A" w14:textId="77777777" w:rsidTr="006714A4">
        <w:trPr>
          <w:trHeight w:val="315"/>
          <w:jc w:val="center"/>
        </w:trPr>
        <w:tc>
          <w:tcPr>
            <w:tcW w:w="6300" w:type="dxa"/>
            <w:gridSpan w:val="2"/>
            <w:tcBorders>
              <w:top w:val="nil"/>
              <w:left w:val="single" w:sz="8" w:space="0" w:color="auto"/>
              <w:bottom w:val="single" w:sz="4" w:space="0" w:color="auto"/>
              <w:right w:val="single" w:sz="8" w:space="0" w:color="000000"/>
            </w:tcBorders>
            <w:shd w:val="clear" w:color="auto" w:fill="auto"/>
            <w:vAlign w:val="bottom"/>
            <w:hideMark/>
          </w:tcPr>
          <w:p w14:paraId="3BF95D47" w14:textId="77777777" w:rsidR="00904D2E" w:rsidRPr="003975C2" w:rsidRDefault="00904D2E" w:rsidP="006714A4">
            <w:pPr>
              <w:spacing w:after="0" w:line="240" w:lineRule="auto"/>
              <w:rPr>
                <w:rFonts w:ascii="Tahoma" w:eastAsia="Times New Roman" w:hAnsi="Tahoma" w:cs="Tahoma"/>
                <w:b/>
                <w:bCs/>
                <w:color w:val="000000"/>
                <w:lang w:eastAsia="es-CL"/>
              </w:rPr>
            </w:pPr>
            <w:r w:rsidRPr="003975C2">
              <w:rPr>
                <w:rFonts w:ascii="Tahoma" w:eastAsia="Times New Roman" w:hAnsi="Tahoma" w:cs="Tahoma"/>
                <w:b/>
                <w:bCs/>
                <w:color w:val="000000"/>
                <w:lang w:eastAsia="es-CL"/>
              </w:rPr>
              <w:t>Plata (incluida la plata dorada v platinada) en bruto, semilabrada o en polvo)</w:t>
            </w:r>
            <w:r w:rsidRPr="003975C2">
              <w:rPr>
                <w:rFonts w:ascii="Tahoma" w:eastAsia="Times New Roman" w:hAnsi="Tahoma" w:cs="Tahoma"/>
                <w:b/>
                <w:bCs/>
                <w:color w:val="000000"/>
                <w:lang w:eastAsia="es-CL"/>
              </w:rPr>
              <w:br/>
              <w:t>Las demás</w:t>
            </w:r>
          </w:p>
        </w:tc>
      </w:tr>
      <w:tr w:rsidR="00904D2E" w:rsidRPr="003975C2" w14:paraId="761BC783" w14:textId="77777777" w:rsidTr="006714A4">
        <w:trPr>
          <w:trHeight w:val="315"/>
          <w:jc w:val="center"/>
        </w:trPr>
        <w:tc>
          <w:tcPr>
            <w:tcW w:w="1114" w:type="dxa"/>
            <w:tcBorders>
              <w:top w:val="nil"/>
              <w:left w:val="single" w:sz="8" w:space="0" w:color="auto"/>
              <w:bottom w:val="nil"/>
              <w:right w:val="single" w:sz="4" w:space="0" w:color="auto"/>
            </w:tcBorders>
            <w:shd w:val="clear" w:color="auto" w:fill="auto"/>
            <w:noWrap/>
            <w:vAlign w:val="bottom"/>
            <w:hideMark/>
          </w:tcPr>
          <w:p w14:paraId="0346DFAC"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7106.1000</w:t>
            </w:r>
          </w:p>
        </w:tc>
        <w:tc>
          <w:tcPr>
            <w:tcW w:w="5186" w:type="dxa"/>
            <w:tcBorders>
              <w:top w:val="nil"/>
              <w:left w:val="nil"/>
              <w:bottom w:val="nil"/>
              <w:right w:val="single" w:sz="8" w:space="0" w:color="auto"/>
            </w:tcBorders>
            <w:shd w:val="clear" w:color="auto" w:fill="auto"/>
            <w:noWrap/>
            <w:vAlign w:val="bottom"/>
            <w:hideMark/>
          </w:tcPr>
          <w:p w14:paraId="50FF8846"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polvo de plata</w:t>
            </w:r>
          </w:p>
        </w:tc>
      </w:tr>
      <w:tr w:rsidR="00904D2E" w:rsidRPr="003975C2" w14:paraId="5D43328E" w14:textId="77777777" w:rsidTr="006714A4">
        <w:trPr>
          <w:trHeight w:val="315"/>
          <w:jc w:val="center"/>
        </w:trPr>
        <w:tc>
          <w:tcPr>
            <w:tcW w:w="11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C1D484"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7106.9111</w:t>
            </w:r>
          </w:p>
        </w:tc>
        <w:tc>
          <w:tcPr>
            <w:tcW w:w="5186" w:type="dxa"/>
            <w:tcBorders>
              <w:top w:val="single" w:sz="4" w:space="0" w:color="auto"/>
              <w:left w:val="nil"/>
              <w:bottom w:val="single" w:sz="4" w:space="0" w:color="auto"/>
              <w:right w:val="single" w:sz="8" w:space="0" w:color="auto"/>
            </w:tcBorders>
            <w:shd w:val="clear" w:color="auto" w:fill="auto"/>
            <w:noWrap/>
            <w:vAlign w:val="bottom"/>
            <w:hideMark/>
          </w:tcPr>
          <w:p w14:paraId="0102A366"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Plata, Electrorefinada, Ag 99,99 %</w:t>
            </w:r>
          </w:p>
        </w:tc>
      </w:tr>
      <w:tr w:rsidR="00904D2E" w:rsidRPr="003975C2" w14:paraId="58AF36E8" w14:textId="77777777" w:rsidTr="006714A4">
        <w:trPr>
          <w:trHeight w:val="300"/>
          <w:jc w:val="center"/>
        </w:trPr>
        <w:tc>
          <w:tcPr>
            <w:tcW w:w="1114" w:type="dxa"/>
            <w:tcBorders>
              <w:top w:val="nil"/>
              <w:left w:val="single" w:sz="8" w:space="0" w:color="auto"/>
              <w:bottom w:val="nil"/>
              <w:right w:val="single" w:sz="4" w:space="0" w:color="auto"/>
            </w:tcBorders>
            <w:shd w:val="clear" w:color="auto" w:fill="auto"/>
            <w:noWrap/>
            <w:vAlign w:val="bottom"/>
            <w:hideMark/>
          </w:tcPr>
          <w:p w14:paraId="75F75BC2"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7106.9119</w:t>
            </w:r>
          </w:p>
        </w:tc>
        <w:tc>
          <w:tcPr>
            <w:tcW w:w="5186" w:type="dxa"/>
            <w:tcBorders>
              <w:top w:val="nil"/>
              <w:left w:val="nil"/>
              <w:bottom w:val="nil"/>
              <w:right w:val="single" w:sz="8" w:space="0" w:color="auto"/>
            </w:tcBorders>
            <w:shd w:val="clear" w:color="auto" w:fill="auto"/>
            <w:noWrap/>
            <w:vAlign w:val="bottom"/>
            <w:hideMark/>
          </w:tcPr>
          <w:p w14:paraId="2D88158B"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Los demás, Plata electrorefinada.</w:t>
            </w:r>
          </w:p>
        </w:tc>
      </w:tr>
      <w:tr w:rsidR="00904D2E" w:rsidRPr="003975C2" w14:paraId="568B7D0A" w14:textId="77777777" w:rsidTr="006714A4">
        <w:trPr>
          <w:trHeight w:val="300"/>
          <w:jc w:val="center"/>
        </w:trPr>
        <w:tc>
          <w:tcPr>
            <w:tcW w:w="63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4DA5213" w14:textId="77777777" w:rsidR="00904D2E" w:rsidRPr="003975C2" w:rsidRDefault="00904D2E" w:rsidP="006714A4">
            <w:pPr>
              <w:spacing w:after="0" w:line="240" w:lineRule="auto"/>
              <w:rPr>
                <w:rFonts w:ascii="Tahoma" w:eastAsia="Times New Roman" w:hAnsi="Tahoma" w:cs="Tahoma"/>
                <w:b/>
                <w:bCs/>
                <w:color w:val="000000"/>
                <w:lang w:eastAsia="es-CL"/>
              </w:rPr>
            </w:pPr>
            <w:r w:rsidRPr="003975C2">
              <w:rPr>
                <w:rFonts w:ascii="Tahoma" w:eastAsia="Times New Roman" w:hAnsi="Tahoma" w:cs="Tahoma"/>
                <w:b/>
                <w:bCs/>
                <w:color w:val="000000"/>
                <w:lang w:eastAsia="es-CL"/>
              </w:rPr>
              <w:t>Oro (incluido el oro platinado) en bruto, semilabrado o en polvo.</w:t>
            </w:r>
          </w:p>
        </w:tc>
      </w:tr>
      <w:tr w:rsidR="00904D2E" w:rsidRPr="003975C2" w14:paraId="46265C1F" w14:textId="77777777" w:rsidTr="006714A4">
        <w:trPr>
          <w:trHeight w:val="300"/>
          <w:jc w:val="center"/>
        </w:trPr>
        <w:tc>
          <w:tcPr>
            <w:tcW w:w="1114" w:type="dxa"/>
            <w:tcBorders>
              <w:top w:val="nil"/>
              <w:left w:val="single" w:sz="8" w:space="0" w:color="auto"/>
              <w:bottom w:val="nil"/>
              <w:right w:val="single" w:sz="4" w:space="0" w:color="auto"/>
            </w:tcBorders>
            <w:shd w:val="clear" w:color="auto" w:fill="auto"/>
            <w:noWrap/>
            <w:vAlign w:val="bottom"/>
            <w:hideMark/>
          </w:tcPr>
          <w:p w14:paraId="4048D62E"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7108.1211</w:t>
            </w:r>
          </w:p>
        </w:tc>
        <w:tc>
          <w:tcPr>
            <w:tcW w:w="5186" w:type="dxa"/>
            <w:tcBorders>
              <w:top w:val="nil"/>
              <w:left w:val="nil"/>
              <w:bottom w:val="nil"/>
              <w:right w:val="single" w:sz="8" w:space="0" w:color="auto"/>
            </w:tcBorders>
            <w:shd w:val="clear" w:color="auto" w:fill="auto"/>
            <w:noWrap/>
            <w:vAlign w:val="bottom"/>
            <w:hideMark/>
          </w:tcPr>
          <w:p w14:paraId="454D6B9E"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Oro de origen minero, Electrorefinado, Au 99,99 %</w:t>
            </w:r>
          </w:p>
        </w:tc>
      </w:tr>
      <w:tr w:rsidR="00904D2E" w:rsidRPr="003975C2" w14:paraId="17D5976C" w14:textId="77777777" w:rsidTr="006714A4">
        <w:trPr>
          <w:trHeight w:val="300"/>
          <w:jc w:val="center"/>
        </w:trPr>
        <w:tc>
          <w:tcPr>
            <w:tcW w:w="11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8A8F54A"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7108.1100</w:t>
            </w:r>
          </w:p>
        </w:tc>
        <w:tc>
          <w:tcPr>
            <w:tcW w:w="5186" w:type="dxa"/>
            <w:tcBorders>
              <w:top w:val="single" w:sz="4" w:space="0" w:color="auto"/>
              <w:left w:val="nil"/>
              <w:bottom w:val="single" w:sz="4" w:space="0" w:color="auto"/>
              <w:right w:val="single" w:sz="8" w:space="0" w:color="auto"/>
            </w:tcBorders>
            <w:shd w:val="clear" w:color="auto" w:fill="auto"/>
            <w:noWrap/>
            <w:vAlign w:val="bottom"/>
            <w:hideMark/>
          </w:tcPr>
          <w:p w14:paraId="14D70488"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polvo de oro</w:t>
            </w:r>
          </w:p>
        </w:tc>
      </w:tr>
      <w:tr w:rsidR="00904D2E" w:rsidRPr="003975C2" w14:paraId="0A643F6E" w14:textId="77777777" w:rsidTr="006714A4">
        <w:trPr>
          <w:trHeight w:val="315"/>
          <w:jc w:val="center"/>
        </w:trPr>
        <w:tc>
          <w:tcPr>
            <w:tcW w:w="1114" w:type="dxa"/>
            <w:tcBorders>
              <w:top w:val="nil"/>
              <w:left w:val="single" w:sz="8" w:space="0" w:color="auto"/>
              <w:bottom w:val="single" w:sz="8" w:space="0" w:color="auto"/>
              <w:right w:val="single" w:sz="4" w:space="0" w:color="auto"/>
            </w:tcBorders>
            <w:shd w:val="clear" w:color="auto" w:fill="auto"/>
            <w:noWrap/>
            <w:vAlign w:val="bottom"/>
            <w:hideMark/>
          </w:tcPr>
          <w:p w14:paraId="781EBEAE"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7108.2000</w:t>
            </w:r>
          </w:p>
        </w:tc>
        <w:tc>
          <w:tcPr>
            <w:tcW w:w="5186" w:type="dxa"/>
            <w:tcBorders>
              <w:top w:val="nil"/>
              <w:left w:val="nil"/>
              <w:bottom w:val="single" w:sz="8" w:space="0" w:color="auto"/>
              <w:right w:val="single" w:sz="8" w:space="0" w:color="auto"/>
            </w:tcBorders>
            <w:shd w:val="clear" w:color="auto" w:fill="auto"/>
            <w:noWrap/>
            <w:vAlign w:val="bottom"/>
            <w:hideMark/>
          </w:tcPr>
          <w:p w14:paraId="4E861F1B"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Para uso monetario.</w:t>
            </w:r>
          </w:p>
        </w:tc>
      </w:tr>
      <w:tr w:rsidR="00904D2E" w:rsidRPr="003975C2" w14:paraId="75F2C3F8" w14:textId="77777777" w:rsidTr="006714A4">
        <w:trPr>
          <w:trHeight w:val="300"/>
          <w:jc w:val="center"/>
        </w:trPr>
        <w:tc>
          <w:tcPr>
            <w:tcW w:w="63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2E212A9" w14:textId="77777777" w:rsidR="00904D2E" w:rsidRPr="003975C2" w:rsidRDefault="00904D2E" w:rsidP="006714A4">
            <w:pPr>
              <w:spacing w:after="0" w:line="240" w:lineRule="auto"/>
              <w:rPr>
                <w:rFonts w:ascii="Tahoma" w:eastAsia="Times New Roman" w:hAnsi="Tahoma" w:cs="Tahoma"/>
                <w:b/>
                <w:bCs/>
                <w:color w:val="000000"/>
                <w:lang w:eastAsia="es-CL"/>
              </w:rPr>
            </w:pPr>
            <w:r w:rsidRPr="003975C2">
              <w:rPr>
                <w:rFonts w:ascii="Tahoma" w:eastAsia="Times New Roman" w:hAnsi="Tahoma" w:cs="Tahoma"/>
                <w:b/>
                <w:bCs/>
                <w:color w:val="000000"/>
                <w:lang w:eastAsia="es-CL"/>
              </w:rPr>
              <w:t>Otras excepciones extraordinarias</w:t>
            </w:r>
          </w:p>
        </w:tc>
      </w:tr>
      <w:tr w:rsidR="00904D2E" w:rsidRPr="003975C2" w14:paraId="3F340865" w14:textId="77777777" w:rsidTr="006714A4">
        <w:trPr>
          <w:trHeight w:val="600"/>
          <w:jc w:val="center"/>
        </w:trPr>
        <w:tc>
          <w:tcPr>
            <w:tcW w:w="6300" w:type="dxa"/>
            <w:gridSpan w:val="2"/>
            <w:tcBorders>
              <w:top w:val="single" w:sz="4" w:space="0" w:color="auto"/>
              <w:left w:val="single" w:sz="8" w:space="0" w:color="auto"/>
              <w:bottom w:val="nil"/>
              <w:right w:val="single" w:sz="8" w:space="0" w:color="000000"/>
            </w:tcBorders>
            <w:shd w:val="clear" w:color="auto" w:fill="auto"/>
            <w:vAlign w:val="bottom"/>
            <w:hideMark/>
          </w:tcPr>
          <w:p w14:paraId="7D54F47B"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Las mercancías comprendidas en las partidas 71.06 y 71.08 que posean una pureza entre un 99,7 a 99,9%.</w:t>
            </w:r>
          </w:p>
        </w:tc>
      </w:tr>
      <w:tr w:rsidR="00904D2E" w:rsidRPr="003975C2" w14:paraId="1F86EF49" w14:textId="77777777" w:rsidTr="006714A4">
        <w:trPr>
          <w:trHeight w:val="315"/>
          <w:jc w:val="center"/>
        </w:trPr>
        <w:tc>
          <w:tcPr>
            <w:tcW w:w="6300"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14:paraId="4A32F251" w14:textId="77777777" w:rsidR="00904D2E" w:rsidRPr="003975C2" w:rsidRDefault="00904D2E" w:rsidP="006714A4">
            <w:pPr>
              <w:spacing w:after="0" w:line="240" w:lineRule="auto"/>
              <w:rPr>
                <w:rFonts w:ascii="Tahoma" w:eastAsia="Times New Roman" w:hAnsi="Tahoma" w:cs="Tahoma"/>
                <w:color w:val="000000"/>
                <w:lang w:eastAsia="es-CL"/>
              </w:rPr>
            </w:pPr>
            <w:r w:rsidRPr="003975C2">
              <w:rPr>
                <w:rFonts w:ascii="Tahoma" w:eastAsia="Times New Roman" w:hAnsi="Tahoma" w:cs="Tahoma"/>
                <w:color w:val="000000"/>
                <w:lang w:eastAsia="es-CL"/>
              </w:rPr>
              <w:t>Las soldaduras clasificadas en el código arancelario 7106 .9200.</w:t>
            </w:r>
          </w:p>
        </w:tc>
      </w:tr>
    </w:tbl>
    <w:p w14:paraId="06962970" w14:textId="77777777" w:rsidR="00904D2E" w:rsidRDefault="00904D2E" w:rsidP="00984080">
      <w:pPr>
        <w:pStyle w:val="Prrafodelista"/>
        <w:spacing w:line="276" w:lineRule="auto"/>
        <w:rPr>
          <w:rFonts w:ascii="Tahoma" w:hAnsi="Tahoma" w:cs="Tahoma"/>
        </w:rPr>
      </w:pPr>
    </w:p>
    <w:p w14:paraId="37595025" w14:textId="77777777" w:rsidR="00904D2E" w:rsidRPr="00984080" w:rsidRDefault="00904D2E" w:rsidP="00984080">
      <w:pPr>
        <w:pStyle w:val="Prrafodelista"/>
        <w:spacing w:line="276" w:lineRule="auto"/>
        <w:rPr>
          <w:rFonts w:ascii="Tahoma" w:hAnsi="Tahoma" w:cs="Tahoma"/>
        </w:rPr>
      </w:pPr>
    </w:p>
    <w:p w14:paraId="72DA5712" w14:textId="11F7150A" w:rsidR="00B93B3A" w:rsidRPr="00984080" w:rsidRDefault="00B93B3A" w:rsidP="00984080">
      <w:pPr>
        <w:pStyle w:val="Prrafodelista"/>
        <w:numPr>
          <w:ilvl w:val="0"/>
          <w:numId w:val="17"/>
        </w:numPr>
        <w:spacing w:line="276" w:lineRule="auto"/>
        <w:jc w:val="both"/>
        <w:rPr>
          <w:rFonts w:ascii="Tahoma" w:hAnsi="Tahoma" w:cs="Tahoma"/>
          <w:bCs/>
        </w:rPr>
      </w:pPr>
      <w:r w:rsidRPr="00984080">
        <w:rPr>
          <w:rFonts w:ascii="Tahoma" w:hAnsi="Tahoma" w:cs="Tahoma"/>
          <w:b/>
          <w:bCs/>
        </w:rPr>
        <w:t>ELIM</w:t>
      </w:r>
      <w:r w:rsidR="005B12D1">
        <w:rPr>
          <w:rFonts w:ascii="Tahoma" w:hAnsi="Tahoma" w:cs="Tahoma"/>
          <w:b/>
          <w:bCs/>
        </w:rPr>
        <w:t>Í</w:t>
      </w:r>
      <w:r w:rsidRPr="00984080">
        <w:rPr>
          <w:rFonts w:ascii="Tahoma" w:hAnsi="Tahoma" w:cs="Tahoma"/>
          <w:b/>
          <w:bCs/>
        </w:rPr>
        <w:t xml:space="preserve">NASE, </w:t>
      </w:r>
      <w:r w:rsidRPr="00984080">
        <w:rPr>
          <w:rFonts w:ascii="Tahoma" w:hAnsi="Tahoma" w:cs="Tahoma"/>
        </w:rPr>
        <w:t>el penúltimo y último párrafo del numeral 8.16.5, del</w:t>
      </w:r>
      <w:r w:rsidRPr="00984080">
        <w:rPr>
          <w:rFonts w:ascii="Tahoma" w:hAnsi="Tahoma" w:cs="Tahoma"/>
          <w:b/>
          <w:bCs/>
        </w:rPr>
        <w:t xml:space="preserve"> </w:t>
      </w:r>
      <w:r w:rsidRPr="00984080">
        <w:rPr>
          <w:rFonts w:ascii="Tahoma" w:eastAsia="Arial" w:hAnsi="Tahoma" w:cs="Tahoma"/>
          <w:lang w:eastAsia="es-CL"/>
        </w:rPr>
        <w:t>Anexo 35 del Compendio de Normas Aduaneras.</w:t>
      </w:r>
    </w:p>
    <w:p w14:paraId="6DDC366E" w14:textId="77777777" w:rsidR="009606CE" w:rsidRPr="00984080" w:rsidRDefault="009606CE" w:rsidP="00984080">
      <w:pPr>
        <w:pStyle w:val="Prrafodelista"/>
        <w:spacing w:line="276" w:lineRule="auto"/>
        <w:ind w:left="1080"/>
        <w:rPr>
          <w:rFonts w:ascii="Tahoma" w:hAnsi="Tahoma" w:cs="Tahoma"/>
          <w:b/>
          <w:bCs/>
        </w:rPr>
      </w:pPr>
    </w:p>
    <w:p w14:paraId="0A1564E9" w14:textId="77777777" w:rsidR="00AE79ED" w:rsidRDefault="00AE79ED" w:rsidP="00984080">
      <w:pPr>
        <w:pStyle w:val="Prrafodelista"/>
        <w:spacing w:line="276" w:lineRule="auto"/>
        <w:ind w:left="1080"/>
        <w:rPr>
          <w:rFonts w:ascii="Tahoma" w:hAnsi="Tahoma" w:cs="Tahoma"/>
          <w:bCs/>
        </w:rPr>
      </w:pPr>
    </w:p>
    <w:p w14:paraId="60824923" w14:textId="77777777" w:rsidR="00AE79ED" w:rsidRPr="00984080" w:rsidRDefault="00AE79ED" w:rsidP="00984080">
      <w:pPr>
        <w:pStyle w:val="Prrafodelista"/>
        <w:spacing w:line="276" w:lineRule="auto"/>
        <w:ind w:left="1080"/>
        <w:rPr>
          <w:rFonts w:ascii="Tahoma" w:hAnsi="Tahoma" w:cs="Tahoma"/>
          <w:bCs/>
        </w:rPr>
      </w:pPr>
    </w:p>
    <w:p w14:paraId="2C5CD478" w14:textId="4B5CAF1D" w:rsidR="00C23EB7" w:rsidRPr="00984080" w:rsidRDefault="00C23EB7" w:rsidP="00984080">
      <w:pPr>
        <w:pStyle w:val="Prrafodelista"/>
        <w:numPr>
          <w:ilvl w:val="0"/>
          <w:numId w:val="13"/>
        </w:numPr>
        <w:spacing w:after="0" w:line="276" w:lineRule="auto"/>
        <w:ind w:left="426" w:hanging="426"/>
        <w:jc w:val="both"/>
        <w:rPr>
          <w:rFonts w:ascii="Tahoma" w:eastAsia="Arial" w:hAnsi="Tahoma" w:cs="Tahoma"/>
          <w:color w:val="000000"/>
          <w:lang w:eastAsia="es-CL"/>
        </w:rPr>
      </w:pPr>
      <w:r w:rsidRPr="00984080">
        <w:rPr>
          <w:rFonts w:ascii="Tahoma" w:eastAsia="Arial" w:hAnsi="Tahoma" w:cs="Tahoma"/>
          <w:color w:val="000000"/>
          <w:lang w:eastAsia="es-CL"/>
        </w:rPr>
        <w:t xml:space="preserve">Las referidas instrucciones </w:t>
      </w:r>
      <w:r w:rsidR="00730ECD" w:rsidRPr="00984080">
        <w:rPr>
          <w:rFonts w:ascii="Tahoma" w:eastAsia="Arial" w:hAnsi="Tahoma" w:cs="Tahoma"/>
          <w:color w:val="000000"/>
          <w:lang w:eastAsia="es-CL"/>
        </w:rPr>
        <w:t>entrarán en vigor</w:t>
      </w:r>
      <w:r w:rsidRPr="00984080">
        <w:rPr>
          <w:rFonts w:ascii="Tahoma" w:eastAsia="Arial" w:hAnsi="Tahoma" w:cs="Tahoma"/>
          <w:color w:val="000000"/>
          <w:lang w:eastAsia="es-CL"/>
        </w:rPr>
        <w:t xml:space="preserve"> desde la publicación del extracto de esta en el Diario Oficial. </w:t>
      </w:r>
    </w:p>
    <w:p w14:paraId="2FD26657" w14:textId="77777777" w:rsidR="00682AD7" w:rsidRPr="00984080" w:rsidRDefault="00682AD7" w:rsidP="00984080">
      <w:pPr>
        <w:spacing w:line="276" w:lineRule="auto"/>
        <w:rPr>
          <w:rFonts w:ascii="Tahoma" w:hAnsi="Tahoma" w:cs="Tahoma"/>
          <w:b/>
        </w:rPr>
      </w:pPr>
    </w:p>
    <w:p w14:paraId="65C12CE4" w14:textId="6C3CB6F9" w:rsidR="00F469F9" w:rsidRPr="00984080" w:rsidRDefault="009D1CD2" w:rsidP="00984080">
      <w:pPr>
        <w:spacing w:line="276" w:lineRule="auto"/>
        <w:rPr>
          <w:rFonts w:ascii="Tahoma" w:hAnsi="Tahoma" w:cs="Tahoma"/>
          <w:b/>
        </w:rPr>
      </w:pPr>
      <w:r w:rsidRPr="00984080">
        <w:rPr>
          <w:rFonts w:ascii="Tahoma" w:hAnsi="Tahoma" w:cs="Tahoma"/>
          <w:b/>
        </w:rPr>
        <w:t xml:space="preserve">ANÓTESE, COMUNÍQUESE Y PUBLÍQUESE </w:t>
      </w:r>
      <w:r w:rsidR="005D2BF8" w:rsidRPr="00984080">
        <w:rPr>
          <w:rFonts w:ascii="Tahoma" w:hAnsi="Tahoma" w:cs="Tahoma"/>
          <w:b/>
        </w:rPr>
        <w:t xml:space="preserve">EN EXTRACTO </w:t>
      </w:r>
      <w:r w:rsidRPr="00984080">
        <w:rPr>
          <w:rFonts w:ascii="Tahoma" w:hAnsi="Tahoma" w:cs="Tahoma"/>
          <w:b/>
        </w:rPr>
        <w:t>EN EL DIARIO OFICIAL Y EN LA PÁGINA WEB DEL SERVICIO</w:t>
      </w:r>
      <w:r w:rsidR="00E31427" w:rsidRPr="00984080">
        <w:rPr>
          <w:rFonts w:ascii="Tahoma" w:hAnsi="Tahoma" w:cs="Tahoma"/>
          <w:b/>
        </w:rPr>
        <w:t>.</w:t>
      </w:r>
    </w:p>
    <w:p w14:paraId="3EE41AD1" w14:textId="77777777" w:rsidR="00F469F9" w:rsidRPr="00984080" w:rsidRDefault="00F469F9" w:rsidP="00984080">
      <w:pPr>
        <w:spacing w:line="276" w:lineRule="auto"/>
        <w:rPr>
          <w:rFonts w:ascii="Tahoma" w:hAnsi="Tahoma" w:cs="Tahoma"/>
          <w:b/>
        </w:rPr>
      </w:pPr>
    </w:p>
    <w:p w14:paraId="4FE5A4A8" w14:textId="77777777" w:rsidR="00F469F9" w:rsidRPr="00984080" w:rsidRDefault="00F469F9" w:rsidP="00984080">
      <w:pPr>
        <w:spacing w:line="276" w:lineRule="auto"/>
        <w:rPr>
          <w:rFonts w:ascii="Tahoma" w:hAnsi="Tahoma" w:cs="Tahoma"/>
          <w:b/>
        </w:rPr>
      </w:pPr>
    </w:p>
    <w:p w14:paraId="37EAADFA" w14:textId="77777777" w:rsidR="000A1CFC" w:rsidRPr="00984080" w:rsidRDefault="000A1CFC" w:rsidP="00984080">
      <w:pPr>
        <w:spacing w:line="276" w:lineRule="auto"/>
        <w:rPr>
          <w:rFonts w:ascii="Tahoma" w:hAnsi="Tahoma" w:cs="Tahoma"/>
          <w:b/>
        </w:rPr>
      </w:pPr>
    </w:p>
    <w:p w14:paraId="78C2FED9" w14:textId="77777777" w:rsidR="000F6614" w:rsidRPr="00984080" w:rsidRDefault="000F6614" w:rsidP="00984080">
      <w:pPr>
        <w:spacing w:line="276" w:lineRule="auto"/>
        <w:rPr>
          <w:rFonts w:ascii="Tahoma" w:hAnsi="Tahoma" w:cs="Tahoma"/>
          <w:b/>
        </w:rPr>
      </w:pPr>
    </w:p>
    <w:p w14:paraId="6BB7BE98" w14:textId="659E5E9C" w:rsidR="00E31427" w:rsidRPr="00984080" w:rsidRDefault="004F42DD" w:rsidP="00984080">
      <w:pPr>
        <w:spacing w:line="276" w:lineRule="auto"/>
        <w:rPr>
          <w:rFonts w:ascii="Tahoma" w:hAnsi="Tahoma" w:cs="Tahoma"/>
        </w:rPr>
      </w:pPr>
      <w:r w:rsidRPr="00984080">
        <w:rPr>
          <w:rFonts w:ascii="Tahoma" w:hAnsi="Tahoma" w:cs="Tahoma"/>
        </w:rPr>
        <w:t>GLH/JCM/</w:t>
      </w:r>
      <w:r w:rsidR="00F469F9" w:rsidRPr="00984080">
        <w:rPr>
          <w:rFonts w:ascii="Tahoma" w:hAnsi="Tahoma" w:cs="Tahoma"/>
        </w:rPr>
        <w:t>KCI</w:t>
      </w:r>
      <w:r w:rsidRPr="00984080">
        <w:rPr>
          <w:rFonts w:ascii="Tahoma" w:hAnsi="Tahoma" w:cs="Tahoma"/>
        </w:rPr>
        <w:t>/</w:t>
      </w:r>
      <w:r w:rsidR="00E9639B" w:rsidRPr="00984080">
        <w:rPr>
          <w:rFonts w:ascii="Tahoma" w:hAnsi="Tahoma" w:cs="Tahoma"/>
        </w:rPr>
        <w:t>RPV/</w:t>
      </w:r>
      <w:r w:rsidRPr="00984080">
        <w:rPr>
          <w:rFonts w:ascii="Tahoma" w:hAnsi="Tahoma" w:cs="Tahoma"/>
        </w:rPr>
        <w:t>SCO</w:t>
      </w:r>
      <w:r w:rsidR="00F469F9" w:rsidRPr="00984080">
        <w:rPr>
          <w:rFonts w:ascii="Tahoma" w:hAnsi="Tahoma" w:cs="Tahoma"/>
        </w:rPr>
        <w:t>/</w:t>
      </w:r>
      <w:r w:rsidRPr="00984080">
        <w:rPr>
          <w:rFonts w:ascii="Tahoma" w:hAnsi="Tahoma" w:cs="Tahoma"/>
        </w:rPr>
        <w:t>AKO/IRH/</w:t>
      </w:r>
      <w:r w:rsidR="00F469F9" w:rsidRPr="00984080">
        <w:rPr>
          <w:rFonts w:ascii="Tahoma" w:hAnsi="Tahoma" w:cs="Tahoma"/>
        </w:rPr>
        <w:t>CIC</w:t>
      </w:r>
      <w:r w:rsidR="005D3DBD" w:rsidRPr="00984080">
        <w:rPr>
          <w:rFonts w:ascii="Tahoma" w:hAnsi="Tahoma" w:cs="Tahoma"/>
        </w:rPr>
        <w:t>/PCF</w:t>
      </w:r>
      <w:r w:rsidR="00F469F9" w:rsidRPr="00984080">
        <w:rPr>
          <w:rFonts w:ascii="Tahoma" w:hAnsi="Tahoma" w:cs="Tahoma"/>
        </w:rPr>
        <w:t xml:space="preserve"> </w:t>
      </w:r>
    </w:p>
    <w:p w14:paraId="6433076B" w14:textId="29D54284" w:rsidR="006F73B7" w:rsidRPr="00984080" w:rsidRDefault="00730ECD" w:rsidP="00984080">
      <w:pPr>
        <w:spacing w:line="276" w:lineRule="auto"/>
        <w:rPr>
          <w:rFonts w:ascii="Tahoma" w:hAnsi="Tahoma" w:cs="Tahoma"/>
        </w:rPr>
      </w:pPr>
      <w:r w:rsidRPr="00984080">
        <w:rPr>
          <w:rFonts w:ascii="Tahoma" w:hAnsi="Tahoma" w:cs="Tahoma"/>
        </w:rPr>
        <w:t>Correlativo SSD:</w:t>
      </w:r>
    </w:p>
    <w:p w14:paraId="517EE150" w14:textId="3736C660" w:rsidR="00730ECD" w:rsidRPr="00984080" w:rsidRDefault="00730ECD" w:rsidP="00984080">
      <w:pPr>
        <w:spacing w:line="276" w:lineRule="auto"/>
        <w:rPr>
          <w:rFonts w:ascii="Tahoma" w:hAnsi="Tahoma" w:cs="Tahoma"/>
        </w:rPr>
      </w:pPr>
      <w:r w:rsidRPr="00984080">
        <w:rPr>
          <w:rFonts w:ascii="Tahoma" w:hAnsi="Tahoma" w:cs="Tahoma"/>
        </w:rPr>
        <w:t>Distribución:</w:t>
      </w:r>
    </w:p>
    <w:p w14:paraId="008C7E08" w14:textId="77777777" w:rsidR="00730ECD" w:rsidRPr="00984080" w:rsidRDefault="00730ECD" w:rsidP="00984080">
      <w:pPr>
        <w:spacing w:line="276" w:lineRule="auto"/>
        <w:rPr>
          <w:rFonts w:ascii="Tahoma" w:hAnsi="Tahoma" w:cs="Tahoma"/>
        </w:rPr>
      </w:pPr>
    </w:p>
    <w:sectPr w:rsidR="00730ECD" w:rsidRPr="00984080" w:rsidSect="006F73B7">
      <w:headerReference w:type="default" r:id="rId8"/>
      <w:footerReference w:type="default" r:id="rId9"/>
      <w:pgSz w:w="12240" w:h="15840"/>
      <w:pgMar w:top="2275" w:right="1325" w:bottom="1417" w:left="1701"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0EA43" w14:textId="77777777" w:rsidR="002D6BEA" w:rsidRDefault="002D6BEA" w:rsidP="00C94161">
      <w:pPr>
        <w:spacing w:after="0" w:line="240" w:lineRule="auto"/>
      </w:pPr>
      <w:r>
        <w:separator/>
      </w:r>
    </w:p>
  </w:endnote>
  <w:endnote w:type="continuationSeparator" w:id="0">
    <w:p w14:paraId="022EB87D" w14:textId="77777777" w:rsidR="002D6BEA" w:rsidRDefault="002D6BEA" w:rsidP="00C94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bCL">
    <w:altName w:val="Times New Roman"/>
    <w:charset w:val="00"/>
    <w:family w:val="auto"/>
    <w:pitch w:val="variable"/>
    <w:sig w:usb0="00000001" w:usb1="4000005B"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D3E8" w14:textId="18F6BCE6" w:rsidR="00DA11C8" w:rsidRDefault="002E0A9B" w:rsidP="00DA11C8">
    <w:pPr>
      <w:pStyle w:val="Piedepgina"/>
      <w:ind w:left="-993"/>
    </w:pPr>
    <w:r>
      <w:rPr>
        <w:noProof/>
      </w:rPr>
      <mc:AlternateContent>
        <mc:Choice Requires="wps">
          <w:drawing>
            <wp:anchor distT="0" distB="0" distL="114300" distR="114300" simplePos="0" relativeHeight="251667456" behindDoc="0" locked="0" layoutInCell="1" allowOverlap="1" wp14:anchorId="3D5F3796" wp14:editId="0F5A5EE2">
              <wp:simplePos x="0" y="0"/>
              <wp:positionH relativeFrom="margin">
                <wp:posOffset>-650240</wp:posOffset>
              </wp:positionH>
              <wp:positionV relativeFrom="paragraph">
                <wp:posOffset>4445</wp:posOffset>
              </wp:positionV>
              <wp:extent cx="1447800" cy="532765"/>
              <wp:effectExtent l="0" t="0" r="0" b="0"/>
              <wp:wrapNone/>
              <wp:docPr id="27824703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32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635B2C"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7FC396FD"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4668B30E" w14:textId="000CA286" w:rsidR="00DA11C8" w:rsidRPr="005F7047" w:rsidRDefault="00DA11C8" w:rsidP="00DA11C8">
                          <w:pPr>
                            <w:spacing w:after="0" w:line="0" w:lineRule="atLeas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9AA09F6" w14:textId="77777777" w:rsidR="00DA11C8" w:rsidRPr="00BC3C1F" w:rsidRDefault="00DA11C8" w:rsidP="00DA11C8">
                          <w:pPr>
                            <w:spacing w:after="0" w:line="0" w:lineRule="atLeas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4B4CEF18" w14:textId="77777777" w:rsidR="00DA11C8" w:rsidRPr="000727D8" w:rsidRDefault="00DA11C8" w:rsidP="00DA11C8">
                          <w:pPr>
                            <w:spacing w:after="0" w:line="0" w:lineRule="atLeast"/>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F3796" id="_x0000_t202" coordsize="21600,21600" o:spt="202" path="m,l,21600r21600,l21600,xe">
              <v:stroke joinstyle="miter"/>
              <v:path gradientshapeok="t" o:connecttype="rect"/>
            </v:shapetype>
            <v:shape id="Cuadro de texto 3" o:spid="_x0000_s1029" type="#_x0000_t202" style="position:absolute;left:0;text-align:left;margin-left:-51.2pt;margin-top:.35pt;width:114pt;height:4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o6cQIAAFQFAAAOAAAAZHJzL2Uyb0RvYy54bWysVN1P2zAQf5+0/8Hy+5q2UGARKeqKOk2q&#10;AA0mnl3HphGOz7OvTbq/nrOTtozthWkvyfnud98fl1dtbdhW+VCBLfhoMORMWQllZZ8K/uNh8emC&#10;s4DClsKAVQXfqcCvph8/XDYuV2NYgymVZ2TEhrxxBV8jujzLglyrWoQBOGVJqMHXAunpn7LSi4as&#10;1yYbD4dnWQO+dB6kCoG4152QT5N9rZXEW62DQmYKTrFh+vr0XcVvNr0U+ZMXbl3JPgzxD1HUorLk&#10;9GDqWqBgG1/9YaqupIcAGgcS6gy0rqRKOVA2o+GbbO7XwqmUCxUnuEOZwv8zK2+29+7OM2y/QEsN&#10;TEkEtwT5HKg2WeNC3mNiTUMeCB0TbbWv459SYKRItd0d6qlaZDJaOz09vxiSSJJscjI+P5vEgmdH&#10;becDflVQs0gU3FO/UgRiuwzYQfeQ6MzCojIm9czY3xhks+Oo1PRe+xhwonBnVNQy9rvSrCpT3JGR&#10;xk3NjWdbQYMipFQWR32sCR1Rmny/R7HHR9UuqvcoHzSSZ7B4UK4rC77rU9ySY9jl8z5k3eH7/oUu&#10;71gCbFctJV7wk5hc5Kyg3FH/PXSrEZxcVNSLpQh4JzztArWP9htv6aMNNAWHnuJsDf7X3/gRTyNK&#10;Us4a2q2Ch58b4RVn5pul4f1MgxGXMT1OJ+djevjXktVrid3Uc6CujOiSOJnIiEezJ7WH+pHOwCx6&#10;JZGwknwXHPfkHLuNpzMi1WyWQLR+TuDS3ju5H/s4aQ/to/CuH0ekQb6B/RaK/M1UdtjYHwuzDYKu&#10;0sgeq9rXn1Y3DX1/ZuJteP1OqOMxnL4AAAD//wMAUEsDBBQABgAIAAAAIQBPAoQe3QAAAAgBAAAP&#10;AAAAZHJzL2Rvd25yZXYueG1sTI/BTsMwEETvSPyDtUjcWrtRmpaQTVUVcQVRChI3N94mEfE6it0m&#10;/D3uCY6jGc28KTaT7cSFBt86RljMFQjiypmWa4TD+/NsDcIHzUZ3jgnhhzxsytubQufGjfxGl32o&#10;RSxhn2uEJoQ+l9JXDVnt564njt7JDVaHKIdamkGPsdx2MlEqk1a3HBca3dOuoep7f7YIHy+nr89U&#10;vdZPdtmPblKS7YNEvL+bto8gAk3hLwxX/IgOZWQ6ujMbLzqE2UIlacwirEBc/WSZgTgirNMMZFnI&#10;/wfKXwAAAP//AwBQSwECLQAUAAYACAAAACEAtoM4kv4AAADhAQAAEwAAAAAAAAAAAAAAAAAAAAAA&#10;W0NvbnRlbnRfVHlwZXNdLnhtbFBLAQItABQABgAIAAAAIQA4/SH/1gAAAJQBAAALAAAAAAAAAAAA&#10;AAAAAC8BAABfcmVscy8ucmVsc1BLAQItABQABgAIAAAAIQA9s1o6cQIAAFQFAAAOAAAAAAAAAAAA&#10;AAAAAC4CAABkcnMvZTJvRG9jLnhtbFBLAQItABQABgAIAAAAIQBPAoQe3QAAAAgBAAAPAAAAAAAA&#10;AAAAAAAAAMsEAABkcnMvZG93bnJldi54bWxQSwUGAAAAAAQABADzAAAA1QUAAAAA&#10;" filled="f" stroked="f">
              <v:textbox>
                <w:txbxContent>
                  <w:p w14:paraId="13635B2C"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7FC396FD"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4668B30E" w14:textId="000CA286" w:rsidR="00DA11C8" w:rsidRPr="005F7047" w:rsidRDefault="00DA11C8" w:rsidP="00DA11C8">
                    <w:pPr>
                      <w:spacing w:after="0" w:line="0" w:lineRule="atLeas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9AA09F6" w14:textId="77777777" w:rsidR="00DA11C8" w:rsidRPr="00BC3C1F" w:rsidRDefault="00DA11C8" w:rsidP="00DA11C8">
                    <w:pPr>
                      <w:spacing w:after="0" w:line="0" w:lineRule="atLeas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4B4CEF18" w14:textId="77777777" w:rsidR="00DA11C8" w:rsidRPr="000727D8" w:rsidRDefault="00DA11C8" w:rsidP="00DA11C8">
                    <w:pPr>
                      <w:spacing w:after="0" w:line="0" w:lineRule="atLeast"/>
                      <w:rPr>
                        <w:rFonts w:ascii="gobCL" w:hAnsi="gobCL" w:cs="Tahoma"/>
                        <w:b/>
                        <w:color w:val="7F7F7F" w:themeColor="text1" w:themeTint="80"/>
                        <w:sz w:val="15"/>
                        <w:szCs w:val="15"/>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111F724C" wp14:editId="2B8AE3D6">
              <wp:simplePos x="0" y="0"/>
              <wp:positionH relativeFrom="column">
                <wp:posOffset>4038600</wp:posOffset>
              </wp:positionH>
              <wp:positionV relativeFrom="paragraph">
                <wp:posOffset>171450</wp:posOffset>
              </wp:positionV>
              <wp:extent cx="2209800" cy="571500"/>
              <wp:effectExtent l="0" t="0" r="0" b="0"/>
              <wp:wrapNone/>
              <wp:docPr id="340505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E250A0" w14:textId="77777777" w:rsidR="00DA11C8" w:rsidRDefault="00DA11C8" w:rsidP="00DA11C8">
                          <w:pPr>
                            <w:jc w:val="right"/>
                          </w:pPr>
                          <w:r>
                            <w:rPr>
                              <w:noProof/>
                              <w:lang w:eastAsia="es-CL"/>
                            </w:rPr>
                            <w:drawing>
                              <wp:inline distT="0" distB="0" distL="0" distR="0" wp14:anchorId="24D44F65" wp14:editId="7D1309E8">
                                <wp:extent cx="1726565" cy="402590"/>
                                <wp:effectExtent l="0" t="0" r="6985" b="0"/>
                                <wp:docPr id="717181240" name="Imagen 71718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F724C" id="Cuadro de texto 2" o:spid="_x0000_s1030" type="#_x0000_t202" style="position:absolute;left:0;text-align:left;margin-left:318pt;margin-top:13.5pt;width:174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NbcAIAAFQFAAAOAAAAZHJzL2Uyb0RvYy54bWysVEtv2zAMvg/YfxB0X5wE6doadYqsRYYB&#10;QVs0HXpWZKkxKouaxMTOfv0o2Xms26XDLjZFfnw/rq7b2rCt8qECW/DRYMiZshLKyr4U/PvT/NMF&#10;ZwGFLYUBqwq+U4FfTz9+uGpcrsawBlMqz8iIDXnjCr5GdHmWBblWtQgDcMqSUIOvBdLTv2SlFw1Z&#10;r002Hg4/Zw340nmQKgTi3nZCPk32tVYS77UOCpkpOMWG6evTdxW/2fRK5C9euHUl+zDEP0RRi8qS&#10;04OpW4GCbXz1h6m6kh4CaBxIqDPQupIq5UDZjIZvslmuhVMpFypOcIcyhf9nVt5tl+7BM2y/QEsN&#10;TEkEtwD5Gqg2WeNC3mNiTUMeCB0TbbWv459SYKRItd0d6qlaZJKY4/Hw8mJIIkmys/PRGdHR6FHb&#10;+YBfFdQsEgX31K8UgdguAnbQPSQ6szCvjEk9M/Y3BtnsOCo1vdc+Bpwo3BkVtYx9VJpVZYo7MtK4&#10;qRvj2VbQoAgplcVRH2tCR5Qm3+9R7PFRtYvqPcoHjeQZLB6U68qC7/oUt+QYdvm6D1l3+L5/ocs7&#10;lgDbVUuJF3wSk4ucFZQ76r+HbjWCk/OKerEQAR+Ep12g9tF+4z19tIGm4NBTnK3B//wbP+JpREnK&#10;WUO7VfDwYyO84sx8szS8l6PJJC5jekzOzsf08KeS1anEbuoboK6M6JI4mciIR7MntYf6mc7ALHol&#10;kbCSfBcc9+QNdhtPZ0Sq2SyBaP2cwIVdOrkf+zhpT+2z8K4fR6RBvoP9For8zVR22NgfC7MNgq7S&#10;yB6r2tefVjcNfX9m4m04fSfU8RhOfwEAAP//AwBQSwMEFAAGAAgAAAAhAJb79xPdAAAACgEAAA8A&#10;AABkcnMvZG93bnJldi54bWxMj8tOwzAQRfdI/IM1SOyo3VJCG+JUCMQW1PKQ2E3jaRIRj6PYbcLf&#10;M6xgNa+rO+cWm8l36kRDbANbmM8MKOIquJZrC2+vT1crUDEhO+wCk4VvirApz88KzF0YeUunXaqV&#10;mHDM0UKTUp9rHauGPMZZ6InldgiDxyTjUGs34CjmvtMLYzLtsWX50GBPDw1VX7ujt/D+fPj8WJqX&#10;+tHf9GOYjGa/1tZeXkz3d6ASTelPDL/4gg6lMO3DkV1UnYXsOpMsycLiVqoI1qulNHtRzmWjy0L/&#10;j1D+AAAA//8DAFBLAQItABQABgAIAAAAIQC2gziS/gAAAOEBAAATAAAAAAAAAAAAAAAAAAAAAABb&#10;Q29udGVudF9UeXBlc10ueG1sUEsBAi0AFAAGAAgAAAAhADj9If/WAAAAlAEAAAsAAAAAAAAAAAAA&#10;AAAALwEAAF9yZWxzLy5yZWxzUEsBAi0AFAAGAAgAAAAhAHwGE1twAgAAVAUAAA4AAAAAAAAAAAAA&#10;AAAALgIAAGRycy9lMm9Eb2MueG1sUEsBAi0AFAAGAAgAAAAhAJb79xPdAAAACgEAAA8AAAAAAAAA&#10;AAAAAAAAygQAAGRycy9kb3ducmV2LnhtbFBLBQYAAAAABAAEAPMAAADUBQAAAAA=&#10;" filled="f" stroked="f">
              <v:textbox>
                <w:txbxContent>
                  <w:p w14:paraId="1DE250A0" w14:textId="77777777" w:rsidR="00DA11C8" w:rsidRDefault="00DA11C8" w:rsidP="00DA11C8">
                    <w:pPr>
                      <w:jc w:val="right"/>
                    </w:pPr>
                    <w:r>
                      <w:rPr>
                        <w:noProof/>
                        <w:lang w:eastAsia="es-CL"/>
                      </w:rPr>
                      <w:drawing>
                        <wp:inline distT="0" distB="0" distL="0" distR="0" wp14:anchorId="24D44F65" wp14:editId="7D1309E8">
                          <wp:extent cx="1726565" cy="402590"/>
                          <wp:effectExtent l="0" t="0" r="6985" b="0"/>
                          <wp:docPr id="717181240" name="Imagen 71718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55353E3A" w14:textId="3490F252" w:rsidR="00DA11C8" w:rsidRDefault="00DA11C8" w:rsidP="00DA11C8">
    <w:pPr>
      <w:pStyle w:val="Piedepgina"/>
      <w:ind w:left="-993"/>
    </w:pPr>
  </w:p>
  <w:p w14:paraId="76A113D4" w14:textId="3567A8F1" w:rsidR="00DA11C8" w:rsidRDefault="002E0A9B" w:rsidP="00DA11C8">
    <w:pPr>
      <w:pStyle w:val="Piedepgina"/>
      <w:ind w:left="-993"/>
    </w:pPr>
    <w:r>
      <w:rPr>
        <w:noProof/>
      </w:rPr>
      <mc:AlternateContent>
        <mc:Choice Requires="wps">
          <w:drawing>
            <wp:anchor distT="0" distB="0" distL="114300" distR="114300" simplePos="0" relativeHeight="251668480" behindDoc="0" locked="0" layoutInCell="1" allowOverlap="1" wp14:anchorId="6853EF07" wp14:editId="53CE88EC">
              <wp:simplePos x="0" y="0"/>
              <wp:positionH relativeFrom="column">
                <wp:posOffset>-685800</wp:posOffset>
              </wp:positionH>
              <wp:positionV relativeFrom="paragraph">
                <wp:posOffset>27940</wp:posOffset>
              </wp:positionV>
              <wp:extent cx="1143000" cy="342900"/>
              <wp:effectExtent l="0" t="0" r="0" b="0"/>
              <wp:wrapNone/>
              <wp:docPr id="43360929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9C5E64" w14:textId="77777777" w:rsidR="00DA11C8" w:rsidRPr="00A73758" w:rsidRDefault="00DA11C8" w:rsidP="00DA11C8">
                          <w:pPr>
                            <w:rPr>
                              <w:sz w:val="20"/>
                            </w:rPr>
                          </w:pPr>
                          <w:r>
                            <w:rPr>
                              <w:noProof/>
                              <w:sz w:val="20"/>
                              <w:lang w:eastAsia="es-CL"/>
                            </w:rPr>
                            <w:drawing>
                              <wp:inline distT="0" distB="0" distL="0" distR="0" wp14:anchorId="3033C2E1" wp14:editId="4CC7FF24">
                                <wp:extent cx="960120" cy="75811"/>
                                <wp:effectExtent l="0" t="0" r="5080" b="635"/>
                                <wp:docPr id="892566106" name="Imagen 8925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EF07" id="Cuadro de texto 1" o:spid="_x0000_s1031" type="#_x0000_t202" style="position:absolute;left:0;text-align:left;margin-left:-54pt;margin-top:2.2pt;width:9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mcAIAAFQFAAAOAAAAZHJzL2Uyb0RvYy54bWysVN1P2zAQf5+0/8Hy+0hayjYiUtSBmCZV&#10;gFYmnl3HphGOz7OvTbq/nrOTfozthWkvyfnud98fF5ddY9hG+VCDLfnoJOdMWQlVbZ9K/uPh5sNn&#10;zgIKWwkDVpV8qwK/nL5/d9G6Qo1hBaZSnpERG4rWlXyF6IosC3KlGhFOwClLQg2+EUhP/5RVXrRk&#10;vTHZOM8/Zi34ynmQKgTiXvdCPk32tVYS77QOCpkpOcWG6evTdxm/2fRCFE9euFUthzDEP0TRiNqS&#10;072pa4GCrX39h6mmlh4CaDyR0GSgdS1VyoGyGeWvslmshFMpFypOcPsyhf9nVt5uFu7eM+y+QEcN&#10;TEkENwf5HKg2WetCMWBiTUMRCB0T7bRv4p9SYKRItd3u66k6ZDJaG01O85xEkmSnk/E50dHoQdv5&#10;gF8VNCwSJffUrxSB2MwD9tAdJDqzcFMbk3pm7G8MstlzVGr6oH0IOFG4NSpqGftdaVZXKe7ISOOm&#10;roxnG0GDIqRUFkdDrAkdUZp8v0VxwEfVPqq3KO81kmewuFduagu+71PckkPY1fMuZN3jh/6FPu9Y&#10;AuyWHSVe8rOYXOQsodpS/z30qxGcvKmpF3MR8F542gVqH+033tFHG2hLDgPF2Qr8r7/xI55GlKSc&#10;tbRbJQ8/18Irzsw3S8N7PppM4jKmx+Ts05ge/liyPJbYdXMF1JURXRInExnxaHak9tA80hmYRa8k&#10;ElaS75LjjrzCfuPpjEg1myUQrZ8TOLcLJ3djHyftoXsU3g3jiDTIt7DbQlG8msoeG/tjYbZG0HUa&#10;2UNVh/rT6qahH85MvA3H74Q6HMPpCwAAAP//AwBQSwMEFAAGAAgAAAAhAJX5xs/cAAAACAEAAA8A&#10;AABkcnMvZG93bnJldi54bWxMj81OwzAQhO9IvIO1SNxau1UKIWRTIRBXEOVH4ubG2yQiXkex24S3&#10;ZznBcTSjmW/K7ex7daIxdoERVksDirgOruMG4e31cZGDismys31gQvimCNvq/Ky0hQsTv9Bplxol&#10;JRwLi9CmNBRax7olb+MyDMTiHcLobRI5NtqNdpJy3+u1MVfa245lobUD3bdUf+2OHuH96fD5kZnn&#10;5sFvhinMRrO/0YiXF/PdLahEc/oLwy++oEMlTPtwZBdVj7BYmVzOJIQsAyWB67XIPcImz0BXpf5/&#10;oPoBAAD//wMAUEsBAi0AFAAGAAgAAAAhALaDOJL+AAAA4QEAABMAAAAAAAAAAAAAAAAAAAAAAFtD&#10;b250ZW50X1R5cGVzXS54bWxQSwECLQAUAAYACAAAACEAOP0h/9YAAACUAQAACwAAAAAAAAAAAAAA&#10;AAAvAQAAX3JlbHMvLnJlbHNQSwECLQAUAAYACAAAACEAPZWbpnACAABUBQAADgAAAAAAAAAAAAAA&#10;AAAuAgAAZHJzL2Uyb0RvYy54bWxQSwECLQAUAAYACAAAACEAlfnGz9wAAAAIAQAADwAAAAAAAAAA&#10;AAAAAADKBAAAZHJzL2Rvd25yZXYueG1sUEsFBgAAAAAEAAQA8wAAANMFAAAAAA==&#10;" filled="f" stroked="f">
              <v:textbox>
                <w:txbxContent>
                  <w:p w14:paraId="339C5E64" w14:textId="77777777" w:rsidR="00DA11C8" w:rsidRPr="00A73758" w:rsidRDefault="00DA11C8" w:rsidP="00DA11C8">
                    <w:pPr>
                      <w:rPr>
                        <w:sz w:val="20"/>
                      </w:rPr>
                    </w:pPr>
                    <w:r>
                      <w:rPr>
                        <w:noProof/>
                        <w:sz w:val="20"/>
                        <w:lang w:eastAsia="es-CL"/>
                      </w:rPr>
                      <w:drawing>
                        <wp:inline distT="0" distB="0" distL="0" distR="0" wp14:anchorId="3033C2E1" wp14:editId="4CC7FF24">
                          <wp:extent cx="960120" cy="75811"/>
                          <wp:effectExtent l="0" t="0" r="5080" b="635"/>
                          <wp:docPr id="892566106" name="Imagen 8925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1C82A746" w14:textId="77777777" w:rsidR="00DA11C8" w:rsidRDefault="00DA11C8" w:rsidP="00DA11C8">
    <w:pPr>
      <w:pStyle w:val="Piedepgina"/>
      <w:ind w:left="-993"/>
    </w:pPr>
  </w:p>
  <w:p w14:paraId="40F22C49" w14:textId="2B771B69" w:rsidR="00F82502" w:rsidRPr="00DA11C8" w:rsidRDefault="00F82502" w:rsidP="00DA11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EA1FD" w14:textId="77777777" w:rsidR="002D6BEA" w:rsidRDefault="002D6BEA" w:rsidP="00C94161">
      <w:pPr>
        <w:spacing w:after="0" w:line="240" w:lineRule="auto"/>
      </w:pPr>
      <w:r>
        <w:separator/>
      </w:r>
    </w:p>
  </w:footnote>
  <w:footnote w:type="continuationSeparator" w:id="0">
    <w:p w14:paraId="289AE4E0" w14:textId="77777777" w:rsidR="002D6BEA" w:rsidRDefault="002D6BEA" w:rsidP="00C94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2D27" w14:textId="220FEB8C" w:rsidR="00DA11C8" w:rsidRDefault="002E0A9B" w:rsidP="00DA11C8">
    <w:pPr>
      <w:pStyle w:val="Encabezado"/>
      <w:spacing w:line="120" w:lineRule="auto"/>
      <w:ind w:left="-993"/>
    </w:pPr>
    <w:r>
      <w:rPr>
        <w:noProof/>
      </w:rPr>
      <mc:AlternateContent>
        <mc:Choice Requires="wps">
          <w:drawing>
            <wp:anchor distT="0" distB="0" distL="114300" distR="114300" simplePos="0" relativeHeight="251664384" behindDoc="0" locked="0" layoutInCell="1" allowOverlap="1" wp14:anchorId="6D918715" wp14:editId="3342BB15">
              <wp:simplePos x="0" y="0"/>
              <wp:positionH relativeFrom="column">
                <wp:posOffset>-685800</wp:posOffset>
              </wp:positionH>
              <wp:positionV relativeFrom="paragraph">
                <wp:posOffset>64770</wp:posOffset>
              </wp:positionV>
              <wp:extent cx="1143000" cy="342900"/>
              <wp:effectExtent l="0" t="0" r="0" b="0"/>
              <wp:wrapNone/>
              <wp:docPr id="154436073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C41D21" w14:textId="77777777" w:rsidR="00DA11C8" w:rsidRDefault="00DA11C8" w:rsidP="00DA11C8">
                          <w:r w:rsidRPr="00FA5EBD">
                            <w:rPr>
                              <w:noProof/>
                              <w:lang w:eastAsia="es-CL"/>
                            </w:rPr>
                            <w:drawing>
                              <wp:inline distT="0" distB="0" distL="0" distR="0" wp14:anchorId="102B7808" wp14:editId="6EA88606">
                                <wp:extent cx="960120" cy="189764"/>
                                <wp:effectExtent l="0" t="0" r="5080" b="0"/>
                                <wp:docPr id="725068993" name="Imagen 7250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18715" id="_x0000_t202" coordsize="21600,21600" o:spt="202" path="m,l,21600r21600,l21600,xe">
              <v:stroke joinstyle="miter"/>
              <v:path gradientshapeok="t" o:connecttype="rect"/>
            </v:shapetype>
            <v:shape id="Cuadro de texto 6" o:spid="_x0000_s1026" type="#_x0000_t202" style="position:absolute;left:0;text-align:left;margin-left:-54pt;margin-top:5.1pt;width:9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bAIAAE0FAAAOAAAAZHJzL2Uyb0RvYy54bWysVEtv2zAMvg/YfxB0X+yk2aNGnSJrkWFA&#10;0BZLh54VWWqMyqImMbGzXz9KdpKu26XDLjYlfnzz08Vl1xi2Uz7UYEs+HuWcKSuhqu1jyb/fL959&#10;4iygsJUwYFXJ9yrwy9nbNxetK9QENmAq5Rk5saFoXck3iK7IsiA3qhFhBE5ZUmrwjUA6+ses8qIl&#10;743JJnn+IWvBV86DVCHQ7XWv5LPkX2sl8VbroJCZklNumL4+fdfxm80uRPHohdvUckhD/EMWjagt&#10;BT26uhYo2NbXf7hqaukhgMaRhCYDrWupUg1UzTh/Uc1qI5xKtVBzgju2Kfw/t/Jmt3J3nmH3GToa&#10;YCoiuCXIp0C9yVoXigETexqKQOhYaKd9E/9UAiND6u3+2E/VIZPR23h6luekkqQ7m07OSY5OT9bO&#10;B/yioGFRKLmneaUMxG4ZsIceIDGYhUVtTJqZsb9dkM/+RqWhD9anhJOEe6OilbHflGZ1lfKOF2nd&#10;1JXxbCdoUYSUyuJ4yDWhI0pT7NcYDvho2mf1GuOjRYoMFo/GTW3B93OKLDmlXT0dUtY9fphf6OuO&#10;LcBu3VH7oriGak+D99BzIji5qGkISxHwTngiAc2NiI239NEG2pLDIHG2Af/zb/cRT7tJWs5aIlXJ&#10;w4+t8Ioz89XS1p6Pp9PIwnSYvv84oYN/rlk/19htcwU0jjE9IU4mMeLRHETtoXkg/s9jVFIJKyl2&#10;yfEgXmFPdXo/pJrPE4h45wQu7crJw77HFbvvHoR3wx4ibfANHOgnihfr2GPjYCzMtwi6Trt66urQ&#10;eOJs2vbhfYmPwvNzQp1ewdkvAAAA//8DAFBLAwQUAAYACAAAACEASJTvI90AAAAJAQAADwAAAGRy&#10;cy9kb3ducmV2LnhtbEyPzU7DMBCE70i8g7VI3Fq7USltyKZCIK4gyo/Umxtvk4h4HcVuE96e5QTH&#10;0Yxmvim2k+/UmYbYBkZYzA0o4iq4lmuE97en2RpUTJad7QITwjdF2JaXF4XNXRj5lc67VCsp4Zhb&#10;hCalPtc6Vg15G+ehJxbvGAZvk8ih1m6wo5T7TmfGrLS3LctCY3t6aKj62p08wsfzcf+5NC/1o7/p&#10;xzAZzX6jEa+vpvs7UImm9BeGX3xBh1KYDuHELqoOYbYwazmTxDEZKEncZqIPCKtlBros9P8H5Q8A&#10;AAD//wMAUEsBAi0AFAAGAAgAAAAhALaDOJL+AAAA4QEAABMAAAAAAAAAAAAAAAAAAAAAAFtDb250&#10;ZW50X1R5cGVzXS54bWxQSwECLQAUAAYACAAAACEAOP0h/9YAAACUAQAACwAAAAAAAAAAAAAAAAAv&#10;AQAAX3JlbHMvLnJlbHNQSwECLQAUAAYACAAAACEAPfyfyWwCAABNBQAADgAAAAAAAAAAAAAAAAAu&#10;AgAAZHJzL2Uyb0RvYy54bWxQSwECLQAUAAYACAAAACEASJTvI90AAAAJAQAADwAAAAAAAAAAAAAA&#10;AADGBAAAZHJzL2Rvd25yZXYueG1sUEsFBgAAAAAEAAQA8wAAANAFAAAAAA==&#10;" filled="f" stroked="f">
              <v:textbox>
                <w:txbxContent>
                  <w:p w14:paraId="62C41D21" w14:textId="77777777" w:rsidR="00DA11C8" w:rsidRDefault="00DA11C8" w:rsidP="00DA11C8">
                    <w:r w:rsidRPr="00FA5EBD">
                      <w:rPr>
                        <w:noProof/>
                        <w:lang w:eastAsia="es-CL"/>
                      </w:rPr>
                      <w:drawing>
                        <wp:inline distT="0" distB="0" distL="0" distR="0" wp14:anchorId="102B7808" wp14:editId="6EA88606">
                          <wp:extent cx="960120" cy="189764"/>
                          <wp:effectExtent l="0" t="0" r="5080" b="0"/>
                          <wp:docPr id="725068993" name="Imagen 7250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FA25E53" wp14:editId="53E78DB2">
              <wp:simplePos x="0" y="0"/>
              <wp:positionH relativeFrom="column">
                <wp:posOffset>4572000</wp:posOffset>
              </wp:positionH>
              <wp:positionV relativeFrom="paragraph">
                <wp:posOffset>-6985</wp:posOffset>
              </wp:positionV>
              <wp:extent cx="1809115" cy="695960"/>
              <wp:effectExtent l="0" t="0" r="0" b="0"/>
              <wp:wrapNone/>
              <wp:docPr id="202343200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5" cy="695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2A7A15" w14:textId="77777777" w:rsidR="00DA11C8" w:rsidRDefault="00DA11C8" w:rsidP="00DA11C8">
                          <w:r>
                            <w:rPr>
                              <w:noProof/>
                              <w:lang w:eastAsia="es-CL"/>
                            </w:rPr>
                            <w:drawing>
                              <wp:inline distT="0" distB="0" distL="0" distR="0" wp14:anchorId="35623833" wp14:editId="1412BA59">
                                <wp:extent cx="1618175" cy="490161"/>
                                <wp:effectExtent l="0" t="0" r="7620" b="0"/>
                                <wp:docPr id="2109782228" name="Imagen 210978222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A25E53" id="Cuadro de texto 5" o:spid="_x0000_s1027" type="#_x0000_t202" style="position:absolute;left:0;text-align:left;margin-left:5in;margin-top:-.55pt;width:142.45pt;height:54.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1cgIAAFIFAAAOAAAAZHJzL2Uyb0RvYy54bWysVEtv2zAMvg/YfxB0Xx0XadcYcYosRYcB&#10;QVssHXpWZKkxKouCxMbOfv0o2Xms26XDLrYkfnx/5PS6awzbKh9qsCXPz0acKSuhqu1zyX883n66&#10;4iygsJUwYFXJdyrw69nHD9PWFeocNmAq5RkZsaFoXck3iK7IsiA3qhHhDJyyJNTgG4F09c9Z5UVL&#10;1huTnY9Gl1kLvnIepAqBXm96IZ8l+1orifdaB4XMlJxiw/T16buO32w2FcWzF25TyyEM8Q9RNKK2&#10;5PRg6kagYK++/sNUU0sPATSeSWgy0LqWKuVA2eSjN9msNsKplAsVJ7hDmcL/Myvvtiv34Bl2X6Cj&#10;BqYkgluCfAlUm6x1oRgwsaahCISOiXbaN/FPKTBSpNruDvVUHTIZrV2NJnl+wZkk2eXkYnKZCp4d&#10;tZ0P+FVBw+Kh5J76lSIQ22XA6F8Ue0h0ZuG2Nib1zNjfHgjYv6jU9EH7GHA64c6oqGXsd6VZXaW4&#10;40Oim1oYz7aCiCKkVBbzSI5kl9ARpcn3exQHfFTto3qP8kEjeQaLB+WmtuD7PsUpOYZdvexD1j1+&#10;6F/o844lwG7dUeKx0ZRcfFlDtaP+e+hHIzh5W1MvliLgg/A0C9RZmm+8p4820JYchhNnG/A///Ye&#10;8URRknLW0myV3NLwc2a+WaLuJB+P4yimy/ji8zld/KlkfSqxr80CqCc57REn0zHi0eyP2kPzREtg&#10;Hn2SSFhJnkuO++MC+3mnJSLVfJ5ANHxO4NKunNyTPvLssXsS3g1kRKLxHexnUBRvONljE3vc/BWJ&#10;mYmwx5oO1afBTTQalkzcDKf3hDquwtkvAAAA//8DAFBLAwQUAAYACAAAACEAD1YHwN0AAAALAQAA&#10;DwAAAGRycy9kb3ducmV2LnhtbEyPQW7CMBBF95W4gzVI3YEdBG0IcRCCdt1CewATT+OQeBzFBtKe&#10;vs6q3c1ovt68n28H27Ib9r52JCGZC2BIpdM1VRI+P15nKTAfFGnVOkIJ3+hhW0wecpVpd6cj3k6h&#10;YhFCPlMSTAhdxrkvDVrl565Dircv11sV4tpXXPfqHuG25QshnrhVNcUPRnW4N1g2p6uVkAr71jTr&#10;xbu3y59kZfYH99JdpHycDrsNsIBD+AvDqB/VoYhOZ3cl7Vkr4TniY1TCLEmAjQEhlmtg53FKV8CL&#10;nP/vUPwCAAD//wMAUEsBAi0AFAAGAAgAAAAhALaDOJL+AAAA4QEAABMAAAAAAAAAAAAAAAAAAAAA&#10;AFtDb250ZW50X1R5cGVzXS54bWxQSwECLQAUAAYACAAAACEAOP0h/9YAAACUAQAACwAAAAAAAAAA&#10;AAAAAAAvAQAAX3JlbHMvLnJlbHNQSwECLQAUAAYACAAAACEA02PPtXICAABSBQAADgAAAAAAAAAA&#10;AAAAAAAuAgAAZHJzL2Uyb0RvYy54bWxQSwECLQAUAAYACAAAACEAD1YHwN0AAAALAQAADwAAAAAA&#10;AAAAAAAAAADMBAAAZHJzL2Rvd25yZXYueG1sUEsFBgAAAAAEAAQA8wAAANYFAAAAAA==&#10;" filled="f" stroked="f">
              <v:textbox style="mso-fit-shape-to-text:t">
                <w:txbxContent>
                  <w:p w14:paraId="522A7A15" w14:textId="77777777" w:rsidR="00DA11C8" w:rsidRDefault="00DA11C8" w:rsidP="00DA11C8">
                    <w:r>
                      <w:rPr>
                        <w:noProof/>
                        <w:lang w:eastAsia="es-CL"/>
                      </w:rPr>
                      <w:drawing>
                        <wp:inline distT="0" distB="0" distL="0" distR="0" wp14:anchorId="35623833" wp14:editId="1412BA59">
                          <wp:extent cx="1618175" cy="490161"/>
                          <wp:effectExtent l="0" t="0" r="7620" b="0"/>
                          <wp:docPr id="2109782228" name="Imagen 210978222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320616C6" w14:textId="17892761" w:rsidR="00DA11C8" w:rsidRDefault="002E0A9B" w:rsidP="00DA11C8">
    <w:pPr>
      <w:pStyle w:val="Encabezado"/>
      <w:spacing w:line="120" w:lineRule="auto"/>
      <w:ind w:left="-993"/>
    </w:pPr>
    <w:r>
      <w:rPr>
        <w:noProof/>
      </w:rPr>
      <mc:AlternateContent>
        <mc:Choice Requires="wps">
          <w:drawing>
            <wp:anchor distT="0" distB="0" distL="114300" distR="114300" simplePos="0" relativeHeight="251663360" behindDoc="0" locked="0" layoutInCell="1" allowOverlap="1" wp14:anchorId="63F6BFE4" wp14:editId="38B875BA">
              <wp:simplePos x="0" y="0"/>
              <wp:positionH relativeFrom="column">
                <wp:posOffset>-681990</wp:posOffset>
              </wp:positionH>
              <wp:positionV relativeFrom="paragraph">
                <wp:posOffset>171450</wp:posOffset>
              </wp:positionV>
              <wp:extent cx="1876425" cy="683895"/>
              <wp:effectExtent l="0" t="0" r="0" b="0"/>
              <wp:wrapNone/>
              <wp:docPr id="153199119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839631" w14:textId="77777777" w:rsidR="00DA11C8" w:rsidRDefault="00DA11C8" w:rsidP="00DA11C8">
                          <w:pPr>
                            <w:spacing w:after="0"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2C258F92" w14:textId="77777777" w:rsidR="00DA11C8" w:rsidRDefault="00DA11C8" w:rsidP="00DA11C8">
                          <w:pPr>
                            <w:spacing w:after="0"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801AF9A" w14:textId="77777777" w:rsidR="00DA11C8" w:rsidRDefault="00DA11C8" w:rsidP="00DA11C8">
                          <w:pPr>
                            <w:spacing w:after="0"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33BA7F70" w14:textId="77777777" w:rsidR="00DA11C8" w:rsidRPr="00DF42E3" w:rsidRDefault="00DA11C8" w:rsidP="00DA11C8">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14B7B306" w14:textId="77777777" w:rsidR="00DA11C8" w:rsidRPr="00DF42E3" w:rsidRDefault="00DA11C8" w:rsidP="00DA11C8">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BFE4" id="Cuadro de texto 4" o:spid="_x0000_s1028" type="#_x0000_t202" style="position:absolute;left:0;text-align:left;margin-left:-53.7pt;margin-top:13.5pt;width:147.75pt;height:5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21cwIAAFQFAAAOAAAAZHJzL2Uyb0RvYy54bWysVN1P2zAQf5+0/8Hy+0jbFSgRKeqKmCZV&#10;gAYTz65jtxGOz7OvTbq/nrOTtozthWkvyfnud98fl1dtbdhW+VCBLfjwZMCZshLKyq4K/uPx5tOE&#10;s4DClsKAVQXfqcCvph8/XDYuVyNYgymVZ2TEhrxxBV8jujzLglyrWoQTcMqSUIOvBdLTr7LSi4as&#10;1yYbDQZnWQO+dB6kCoG4152QT5N9rZXEO62DQmYKTrFh+vr0XcZvNr0U+coLt65kH4b4hyhqUVly&#10;ejB1LVCwja/+MFVX0kMAjScS6gy0rqRKOVA2w8GbbB7WwqmUCxUnuEOZwv8zK2+3D+7eM2y/QEsN&#10;TEkEtwD5HKg2WeNC3mNiTUMeCB0TbbWv459SYKRItd0d6qlaZDJam5yfjUennEmSnU0+Ty5OY8Gz&#10;o7bzAb8qqFkkCu6pXykCsV0E7KB7SHRm4aYyJvXM2N8YZLPjqNT0XvsYcKJwZ1TUMva70qwqU9yR&#10;kcZNzY1nW0GDIqRUFod9rAkdUZp8v0exx0fVLqr3KB80kmeweFCuKwu+61PckmPY5fM+ZN3h+/6F&#10;Lu9YAmyXLSVe8FFMLnKWUO6o/x661QhO3lTUi4UIeC887QJ1lvYb7+ijDTQFh57ibA3+19/4EU8j&#10;SlLOGtqtgoefG+EVZ+abpeG9GI7HcRnTY3x6PqKHfy1ZvpbYTT0H6sqQLomTiYx4NHtSe6if6AzM&#10;olcSCSvJd8FxT86x23g6I1LNZglE6+cELuyDk/uxj5P22D4J7/pxRBrkW9hvocjfTGWHjf2xMNsg&#10;6CqN7LGqff1pddPQ92cm3obX74Q6HsPpCwAAAP//AwBQSwMEFAAGAAgAAAAhALm/ilXfAAAACwEA&#10;AA8AAABkcnMvZG93bnJldi54bWxMj8FOwzAMhu9IvENkJG5b0lFoKU0nBOIKYsCk3bLGaysap2qy&#10;tbw93glutvzp9/eX69n14oRj6DxpSJYKBFLtbUeNhs+Pl0UOIkRD1vSeUMMPBlhXlxelKayf6B1P&#10;m9gIDqFQGA1tjEMhZahbdCYs/YDEt4MfnYm8jo20o5k43PVypdSddKYj/tCaAZ9arL83R6fh6/Ww&#10;26bqrXl2t8PkZyXJ3Uutr6/mxwcQEef4B8NZn9WhYqe9P5INotewSFSWMqthlXGpM5HnCYg9Dzdp&#10;BrIq5f8O1S8AAAD//wMAUEsBAi0AFAAGAAgAAAAhALaDOJL+AAAA4QEAABMAAAAAAAAAAAAAAAAA&#10;AAAAAFtDb250ZW50X1R5cGVzXS54bWxQSwECLQAUAAYACAAAACEAOP0h/9YAAACUAQAACwAAAAAA&#10;AAAAAAAAAAAvAQAAX3JlbHMvLnJlbHNQSwECLQAUAAYACAAAACEAhp59tXMCAABUBQAADgAAAAAA&#10;AAAAAAAAAAAuAgAAZHJzL2Uyb0RvYy54bWxQSwECLQAUAAYACAAAACEAub+KVd8AAAALAQAADwAA&#10;AAAAAAAAAAAAAADNBAAAZHJzL2Rvd25yZXYueG1sUEsFBgAAAAAEAAQA8wAAANkFAAAAAA==&#10;" filled="f" stroked="f">
              <v:textbox>
                <w:txbxContent>
                  <w:p w14:paraId="2D839631" w14:textId="77777777" w:rsidR="00DA11C8" w:rsidRDefault="00DA11C8" w:rsidP="00DA11C8">
                    <w:pPr>
                      <w:spacing w:after="0"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2C258F92" w14:textId="77777777" w:rsidR="00DA11C8" w:rsidRDefault="00DA11C8" w:rsidP="00DA11C8">
                    <w:pPr>
                      <w:spacing w:after="0"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801AF9A" w14:textId="77777777" w:rsidR="00DA11C8" w:rsidRDefault="00DA11C8" w:rsidP="00DA11C8">
                    <w:pPr>
                      <w:spacing w:after="0"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33BA7F70" w14:textId="77777777" w:rsidR="00DA11C8" w:rsidRPr="00DF42E3" w:rsidRDefault="00DA11C8" w:rsidP="00DA11C8">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14B7B306" w14:textId="77777777" w:rsidR="00DA11C8" w:rsidRPr="00DF42E3" w:rsidRDefault="00DA11C8" w:rsidP="00DA11C8">
                    <w:pPr>
                      <w:spacing w:line="180" w:lineRule="exact"/>
                      <w:ind w:right="14"/>
                      <w:jc w:val="both"/>
                      <w:rPr>
                        <w:rFonts w:ascii="Tahoma" w:hAnsi="Tahoma" w:cs="Tahoma"/>
                        <w:color w:val="000000" w:themeColor="text1"/>
                        <w:sz w:val="15"/>
                        <w:lang w:val="es-ES"/>
                      </w:rPr>
                    </w:pPr>
                  </w:p>
                </w:txbxContent>
              </v:textbox>
            </v:shape>
          </w:pict>
        </mc:Fallback>
      </mc:AlternateContent>
    </w:r>
  </w:p>
  <w:p w14:paraId="1A396DA7" w14:textId="77777777" w:rsidR="00C94161" w:rsidRDefault="00C941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2A72"/>
    <w:multiLevelType w:val="hybridMultilevel"/>
    <w:tmpl w:val="BE5ED1EC"/>
    <w:lvl w:ilvl="0" w:tplc="6ADCD292">
      <w:start w:val="2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4842E85"/>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1439E4"/>
    <w:multiLevelType w:val="hybridMultilevel"/>
    <w:tmpl w:val="FCD873F4"/>
    <w:lvl w:ilvl="0" w:tplc="9F60C738">
      <w:start w:val="1"/>
      <w:numFmt w:val="upperRoman"/>
      <w:lvlText w:val="%1."/>
      <w:lvlJc w:val="right"/>
      <w:pPr>
        <w:ind w:left="720" w:hanging="360"/>
      </w:pPr>
      <w:rPr>
        <w:b/>
      </w:rPr>
    </w:lvl>
    <w:lvl w:ilvl="1" w:tplc="8B7CAF8E">
      <w:start w:val="1"/>
      <w:numFmt w:val="bullet"/>
      <w:lvlText w:val="-"/>
      <w:lvlJc w:val="left"/>
      <w:pPr>
        <w:ind w:left="1440" w:hanging="360"/>
      </w:pPr>
      <w:rPr>
        <w:rFonts w:ascii="Calibri" w:hAnsi="Calibr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9DE1BB8"/>
    <w:multiLevelType w:val="hybridMultilevel"/>
    <w:tmpl w:val="A3B6F3C0"/>
    <w:lvl w:ilvl="0" w:tplc="46580B8E">
      <w:start w:val="1"/>
      <w:numFmt w:val="decimal"/>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4" w15:restartNumberingAfterBreak="0">
    <w:nsid w:val="21ED350C"/>
    <w:multiLevelType w:val="hybridMultilevel"/>
    <w:tmpl w:val="6BFAC6DE"/>
    <w:lvl w:ilvl="0" w:tplc="F8B251C6">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5A57576"/>
    <w:multiLevelType w:val="hybridMultilevel"/>
    <w:tmpl w:val="F53A3864"/>
    <w:lvl w:ilvl="0" w:tplc="8B7CAF8E">
      <w:start w:val="1"/>
      <w:numFmt w:val="bullet"/>
      <w:lvlText w:val="-"/>
      <w:lvlJc w:val="left"/>
      <w:pPr>
        <w:ind w:left="1189" w:hanging="360"/>
      </w:pPr>
      <w:rPr>
        <w:rFonts w:ascii="Calibri" w:hAnsi="Calibri" w:hint="default"/>
      </w:rPr>
    </w:lvl>
    <w:lvl w:ilvl="1" w:tplc="FFFFFFFF" w:tentative="1">
      <w:start w:val="1"/>
      <w:numFmt w:val="bullet"/>
      <w:lvlText w:val="o"/>
      <w:lvlJc w:val="left"/>
      <w:pPr>
        <w:ind w:left="1909" w:hanging="360"/>
      </w:pPr>
      <w:rPr>
        <w:rFonts w:ascii="Courier New" w:hAnsi="Courier New" w:cs="Courier New" w:hint="default"/>
      </w:rPr>
    </w:lvl>
    <w:lvl w:ilvl="2" w:tplc="FFFFFFFF" w:tentative="1">
      <w:start w:val="1"/>
      <w:numFmt w:val="bullet"/>
      <w:lvlText w:val=""/>
      <w:lvlJc w:val="left"/>
      <w:pPr>
        <w:ind w:left="2629" w:hanging="360"/>
      </w:pPr>
      <w:rPr>
        <w:rFonts w:ascii="Wingdings" w:hAnsi="Wingdings" w:hint="default"/>
      </w:rPr>
    </w:lvl>
    <w:lvl w:ilvl="3" w:tplc="FFFFFFFF" w:tentative="1">
      <w:start w:val="1"/>
      <w:numFmt w:val="bullet"/>
      <w:lvlText w:val=""/>
      <w:lvlJc w:val="left"/>
      <w:pPr>
        <w:ind w:left="3349" w:hanging="360"/>
      </w:pPr>
      <w:rPr>
        <w:rFonts w:ascii="Symbol" w:hAnsi="Symbol" w:hint="default"/>
      </w:rPr>
    </w:lvl>
    <w:lvl w:ilvl="4" w:tplc="FFFFFFFF" w:tentative="1">
      <w:start w:val="1"/>
      <w:numFmt w:val="bullet"/>
      <w:lvlText w:val="o"/>
      <w:lvlJc w:val="left"/>
      <w:pPr>
        <w:ind w:left="4069" w:hanging="360"/>
      </w:pPr>
      <w:rPr>
        <w:rFonts w:ascii="Courier New" w:hAnsi="Courier New" w:cs="Courier New" w:hint="default"/>
      </w:rPr>
    </w:lvl>
    <w:lvl w:ilvl="5" w:tplc="FFFFFFFF" w:tentative="1">
      <w:start w:val="1"/>
      <w:numFmt w:val="bullet"/>
      <w:lvlText w:val=""/>
      <w:lvlJc w:val="left"/>
      <w:pPr>
        <w:ind w:left="4789" w:hanging="360"/>
      </w:pPr>
      <w:rPr>
        <w:rFonts w:ascii="Wingdings" w:hAnsi="Wingdings" w:hint="default"/>
      </w:rPr>
    </w:lvl>
    <w:lvl w:ilvl="6" w:tplc="FFFFFFFF" w:tentative="1">
      <w:start w:val="1"/>
      <w:numFmt w:val="bullet"/>
      <w:lvlText w:val=""/>
      <w:lvlJc w:val="left"/>
      <w:pPr>
        <w:ind w:left="5509" w:hanging="360"/>
      </w:pPr>
      <w:rPr>
        <w:rFonts w:ascii="Symbol" w:hAnsi="Symbol" w:hint="default"/>
      </w:rPr>
    </w:lvl>
    <w:lvl w:ilvl="7" w:tplc="FFFFFFFF" w:tentative="1">
      <w:start w:val="1"/>
      <w:numFmt w:val="bullet"/>
      <w:lvlText w:val="o"/>
      <w:lvlJc w:val="left"/>
      <w:pPr>
        <w:ind w:left="6229" w:hanging="360"/>
      </w:pPr>
      <w:rPr>
        <w:rFonts w:ascii="Courier New" w:hAnsi="Courier New" w:cs="Courier New" w:hint="default"/>
      </w:rPr>
    </w:lvl>
    <w:lvl w:ilvl="8" w:tplc="FFFFFFFF" w:tentative="1">
      <w:start w:val="1"/>
      <w:numFmt w:val="bullet"/>
      <w:lvlText w:val=""/>
      <w:lvlJc w:val="left"/>
      <w:pPr>
        <w:ind w:left="6949" w:hanging="360"/>
      </w:pPr>
      <w:rPr>
        <w:rFonts w:ascii="Wingdings" w:hAnsi="Wingdings" w:hint="default"/>
      </w:rPr>
    </w:lvl>
  </w:abstractNum>
  <w:abstractNum w:abstractNumId="6" w15:restartNumberingAfterBreak="0">
    <w:nsid w:val="382F1CFD"/>
    <w:multiLevelType w:val="hybridMultilevel"/>
    <w:tmpl w:val="5D2A92FA"/>
    <w:lvl w:ilvl="0" w:tplc="6C4E500C">
      <w:start w:val="1"/>
      <w:numFmt w:val="lowerLetter"/>
      <w:lvlText w:val="%1)"/>
      <w:lvlJc w:val="left"/>
      <w:pPr>
        <w:ind w:left="786" w:hanging="360"/>
      </w:pPr>
      <w:rPr>
        <w:rFonts w:hint="default"/>
        <w:b/>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7" w15:restartNumberingAfterBreak="0">
    <w:nsid w:val="3B574441"/>
    <w:multiLevelType w:val="hybridMultilevel"/>
    <w:tmpl w:val="758E4EE6"/>
    <w:lvl w:ilvl="0" w:tplc="BE3A54E6">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4570B78"/>
    <w:multiLevelType w:val="hybridMultilevel"/>
    <w:tmpl w:val="5132789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5E75F55"/>
    <w:multiLevelType w:val="hybridMultilevel"/>
    <w:tmpl w:val="2E26F40A"/>
    <w:lvl w:ilvl="0" w:tplc="D228EC5E">
      <w:start w:val="1"/>
      <w:numFmt w:val="decimal"/>
      <w:lvlText w:val="%1."/>
      <w:lvlJc w:val="left"/>
      <w:pPr>
        <w:ind w:left="645" w:hanging="360"/>
      </w:pPr>
      <w:rPr>
        <w:rFonts w:hint="default"/>
        <w:b/>
        <w:bCs/>
      </w:rPr>
    </w:lvl>
    <w:lvl w:ilvl="1" w:tplc="340A0019" w:tentative="1">
      <w:start w:val="1"/>
      <w:numFmt w:val="lowerLetter"/>
      <w:lvlText w:val="%2."/>
      <w:lvlJc w:val="left"/>
      <w:pPr>
        <w:ind w:left="1365" w:hanging="360"/>
      </w:pPr>
    </w:lvl>
    <w:lvl w:ilvl="2" w:tplc="340A001B" w:tentative="1">
      <w:start w:val="1"/>
      <w:numFmt w:val="lowerRoman"/>
      <w:lvlText w:val="%3."/>
      <w:lvlJc w:val="right"/>
      <w:pPr>
        <w:ind w:left="2085" w:hanging="180"/>
      </w:pPr>
    </w:lvl>
    <w:lvl w:ilvl="3" w:tplc="340A000F" w:tentative="1">
      <w:start w:val="1"/>
      <w:numFmt w:val="decimal"/>
      <w:lvlText w:val="%4."/>
      <w:lvlJc w:val="left"/>
      <w:pPr>
        <w:ind w:left="2805" w:hanging="360"/>
      </w:pPr>
    </w:lvl>
    <w:lvl w:ilvl="4" w:tplc="340A0019" w:tentative="1">
      <w:start w:val="1"/>
      <w:numFmt w:val="lowerLetter"/>
      <w:lvlText w:val="%5."/>
      <w:lvlJc w:val="left"/>
      <w:pPr>
        <w:ind w:left="3525" w:hanging="360"/>
      </w:pPr>
    </w:lvl>
    <w:lvl w:ilvl="5" w:tplc="340A001B" w:tentative="1">
      <w:start w:val="1"/>
      <w:numFmt w:val="lowerRoman"/>
      <w:lvlText w:val="%6."/>
      <w:lvlJc w:val="right"/>
      <w:pPr>
        <w:ind w:left="4245" w:hanging="180"/>
      </w:pPr>
    </w:lvl>
    <w:lvl w:ilvl="6" w:tplc="340A000F" w:tentative="1">
      <w:start w:val="1"/>
      <w:numFmt w:val="decimal"/>
      <w:lvlText w:val="%7."/>
      <w:lvlJc w:val="left"/>
      <w:pPr>
        <w:ind w:left="4965" w:hanging="360"/>
      </w:pPr>
    </w:lvl>
    <w:lvl w:ilvl="7" w:tplc="340A0019" w:tentative="1">
      <w:start w:val="1"/>
      <w:numFmt w:val="lowerLetter"/>
      <w:lvlText w:val="%8."/>
      <w:lvlJc w:val="left"/>
      <w:pPr>
        <w:ind w:left="5685" w:hanging="360"/>
      </w:pPr>
    </w:lvl>
    <w:lvl w:ilvl="8" w:tplc="340A001B" w:tentative="1">
      <w:start w:val="1"/>
      <w:numFmt w:val="lowerRoman"/>
      <w:lvlText w:val="%9."/>
      <w:lvlJc w:val="right"/>
      <w:pPr>
        <w:ind w:left="6405" w:hanging="180"/>
      </w:pPr>
    </w:lvl>
  </w:abstractNum>
  <w:abstractNum w:abstractNumId="10" w15:restartNumberingAfterBreak="0">
    <w:nsid w:val="4DEC1EB0"/>
    <w:multiLevelType w:val="hybridMultilevel"/>
    <w:tmpl w:val="EA8ECF60"/>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6D61B82"/>
    <w:multiLevelType w:val="hybridMultilevel"/>
    <w:tmpl w:val="6748A09A"/>
    <w:lvl w:ilvl="0" w:tplc="6F662A3A">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5A00069E"/>
    <w:multiLevelType w:val="hybridMultilevel"/>
    <w:tmpl w:val="E034BD42"/>
    <w:lvl w:ilvl="0" w:tplc="545A570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23D7E95"/>
    <w:multiLevelType w:val="hybridMultilevel"/>
    <w:tmpl w:val="BF9A1F28"/>
    <w:lvl w:ilvl="0" w:tplc="8B12CA70">
      <w:start w:val="3"/>
      <w:numFmt w:val="decimal"/>
      <w:lvlText w:val="%1."/>
      <w:lvlJc w:val="left"/>
      <w:pPr>
        <w:ind w:left="502" w:hanging="360"/>
      </w:pPr>
      <w:rPr>
        <w:rFonts w:hint="default"/>
        <w:b/>
        <w:bCs/>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4" w15:restartNumberingAfterBreak="0">
    <w:nsid w:val="685E3C55"/>
    <w:multiLevelType w:val="hybridMultilevel"/>
    <w:tmpl w:val="97F405BE"/>
    <w:lvl w:ilvl="0" w:tplc="4082118C">
      <w:start w:val="2"/>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01537A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20C7860"/>
    <w:multiLevelType w:val="hybridMultilevel"/>
    <w:tmpl w:val="AC4C95DA"/>
    <w:lvl w:ilvl="0" w:tplc="340A0001">
      <w:start w:val="1"/>
      <w:numFmt w:val="bullet"/>
      <w:lvlText w:val=""/>
      <w:lvlJc w:val="left"/>
      <w:pPr>
        <w:ind w:left="766" w:hanging="360"/>
      </w:pPr>
      <w:rPr>
        <w:rFonts w:ascii="Symbol" w:hAnsi="Symbol" w:hint="default"/>
      </w:rPr>
    </w:lvl>
    <w:lvl w:ilvl="1" w:tplc="340A0003" w:tentative="1">
      <w:start w:val="1"/>
      <w:numFmt w:val="bullet"/>
      <w:lvlText w:val="o"/>
      <w:lvlJc w:val="left"/>
      <w:pPr>
        <w:ind w:left="1486" w:hanging="360"/>
      </w:pPr>
      <w:rPr>
        <w:rFonts w:ascii="Courier New" w:hAnsi="Courier New" w:cs="Courier New" w:hint="default"/>
      </w:rPr>
    </w:lvl>
    <w:lvl w:ilvl="2" w:tplc="340A0005" w:tentative="1">
      <w:start w:val="1"/>
      <w:numFmt w:val="bullet"/>
      <w:lvlText w:val=""/>
      <w:lvlJc w:val="left"/>
      <w:pPr>
        <w:ind w:left="2206" w:hanging="360"/>
      </w:pPr>
      <w:rPr>
        <w:rFonts w:ascii="Wingdings" w:hAnsi="Wingdings" w:hint="default"/>
      </w:rPr>
    </w:lvl>
    <w:lvl w:ilvl="3" w:tplc="340A0001" w:tentative="1">
      <w:start w:val="1"/>
      <w:numFmt w:val="bullet"/>
      <w:lvlText w:val=""/>
      <w:lvlJc w:val="left"/>
      <w:pPr>
        <w:ind w:left="2926" w:hanging="360"/>
      </w:pPr>
      <w:rPr>
        <w:rFonts w:ascii="Symbol" w:hAnsi="Symbol" w:hint="default"/>
      </w:rPr>
    </w:lvl>
    <w:lvl w:ilvl="4" w:tplc="340A0003" w:tentative="1">
      <w:start w:val="1"/>
      <w:numFmt w:val="bullet"/>
      <w:lvlText w:val="o"/>
      <w:lvlJc w:val="left"/>
      <w:pPr>
        <w:ind w:left="3646" w:hanging="360"/>
      </w:pPr>
      <w:rPr>
        <w:rFonts w:ascii="Courier New" w:hAnsi="Courier New" w:cs="Courier New" w:hint="default"/>
      </w:rPr>
    </w:lvl>
    <w:lvl w:ilvl="5" w:tplc="340A0005" w:tentative="1">
      <w:start w:val="1"/>
      <w:numFmt w:val="bullet"/>
      <w:lvlText w:val=""/>
      <w:lvlJc w:val="left"/>
      <w:pPr>
        <w:ind w:left="4366" w:hanging="360"/>
      </w:pPr>
      <w:rPr>
        <w:rFonts w:ascii="Wingdings" w:hAnsi="Wingdings" w:hint="default"/>
      </w:rPr>
    </w:lvl>
    <w:lvl w:ilvl="6" w:tplc="340A0001" w:tentative="1">
      <w:start w:val="1"/>
      <w:numFmt w:val="bullet"/>
      <w:lvlText w:val=""/>
      <w:lvlJc w:val="left"/>
      <w:pPr>
        <w:ind w:left="5086" w:hanging="360"/>
      </w:pPr>
      <w:rPr>
        <w:rFonts w:ascii="Symbol" w:hAnsi="Symbol" w:hint="default"/>
      </w:rPr>
    </w:lvl>
    <w:lvl w:ilvl="7" w:tplc="340A0003" w:tentative="1">
      <w:start w:val="1"/>
      <w:numFmt w:val="bullet"/>
      <w:lvlText w:val="o"/>
      <w:lvlJc w:val="left"/>
      <w:pPr>
        <w:ind w:left="5806" w:hanging="360"/>
      </w:pPr>
      <w:rPr>
        <w:rFonts w:ascii="Courier New" w:hAnsi="Courier New" w:cs="Courier New" w:hint="default"/>
      </w:rPr>
    </w:lvl>
    <w:lvl w:ilvl="8" w:tplc="340A0005" w:tentative="1">
      <w:start w:val="1"/>
      <w:numFmt w:val="bullet"/>
      <w:lvlText w:val=""/>
      <w:lvlJc w:val="left"/>
      <w:pPr>
        <w:ind w:left="6526" w:hanging="360"/>
      </w:pPr>
      <w:rPr>
        <w:rFonts w:ascii="Wingdings" w:hAnsi="Wingdings" w:hint="default"/>
      </w:rPr>
    </w:lvl>
  </w:abstractNum>
  <w:abstractNum w:abstractNumId="17" w15:restartNumberingAfterBreak="0">
    <w:nsid w:val="764D312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8470888">
    <w:abstractNumId w:val="7"/>
  </w:num>
  <w:num w:numId="2" w16cid:durableId="541131981">
    <w:abstractNumId w:val="8"/>
  </w:num>
  <w:num w:numId="3" w16cid:durableId="453211324">
    <w:abstractNumId w:val="0"/>
  </w:num>
  <w:num w:numId="4" w16cid:durableId="1861160452">
    <w:abstractNumId w:val="10"/>
  </w:num>
  <w:num w:numId="5" w16cid:durableId="438986838">
    <w:abstractNumId w:val="12"/>
  </w:num>
  <w:num w:numId="6" w16cid:durableId="597640151">
    <w:abstractNumId w:val="4"/>
  </w:num>
  <w:num w:numId="7" w16cid:durableId="886457336">
    <w:abstractNumId w:val="1"/>
  </w:num>
  <w:num w:numId="8" w16cid:durableId="1657765331">
    <w:abstractNumId w:val="17"/>
  </w:num>
  <w:num w:numId="9" w16cid:durableId="1794246314">
    <w:abstractNumId w:val="15"/>
  </w:num>
  <w:num w:numId="10" w16cid:durableId="1326857266">
    <w:abstractNumId w:val="9"/>
  </w:num>
  <w:num w:numId="11" w16cid:durableId="2009400030">
    <w:abstractNumId w:val="6"/>
  </w:num>
  <w:num w:numId="12" w16cid:durableId="1476677636">
    <w:abstractNumId w:val="14"/>
  </w:num>
  <w:num w:numId="13" w16cid:durableId="17170950">
    <w:abstractNumId w:val="2"/>
  </w:num>
  <w:num w:numId="14" w16cid:durableId="1002394670">
    <w:abstractNumId w:val="13"/>
  </w:num>
  <w:num w:numId="15" w16cid:durableId="522784297">
    <w:abstractNumId w:val="16"/>
  </w:num>
  <w:num w:numId="16" w16cid:durableId="42875874">
    <w:abstractNumId w:val="5"/>
  </w:num>
  <w:num w:numId="17" w16cid:durableId="918179115">
    <w:abstractNumId w:val="11"/>
  </w:num>
  <w:num w:numId="18" w16cid:durableId="686831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161"/>
    <w:rsid w:val="00016907"/>
    <w:rsid w:val="00056A89"/>
    <w:rsid w:val="00057251"/>
    <w:rsid w:val="000A1CFC"/>
    <w:rsid w:val="000D59E0"/>
    <w:rsid w:val="000D6312"/>
    <w:rsid w:val="000E0D4A"/>
    <w:rsid w:val="000F6614"/>
    <w:rsid w:val="00123696"/>
    <w:rsid w:val="00143555"/>
    <w:rsid w:val="001448DD"/>
    <w:rsid w:val="00167451"/>
    <w:rsid w:val="001A2673"/>
    <w:rsid w:val="001F0906"/>
    <w:rsid w:val="001F6991"/>
    <w:rsid w:val="00227C1F"/>
    <w:rsid w:val="00245D4F"/>
    <w:rsid w:val="00257C14"/>
    <w:rsid w:val="002715CC"/>
    <w:rsid w:val="00272F1D"/>
    <w:rsid w:val="00276685"/>
    <w:rsid w:val="002807F6"/>
    <w:rsid w:val="00295A84"/>
    <w:rsid w:val="00297AC5"/>
    <w:rsid w:val="002D160D"/>
    <w:rsid w:val="002D6BEA"/>
    <w:rsid w:val="002E0A9B"/>
    <w:rsid w:val="002E209A"/>
    <w:rsid w:val="002E7570"/>
    <w:rsid w:val="003007A7"/>
    <w:rsid w:val="00307CC3"/>
    <w:rsid w:val="00381DD4"/>
    <w:rsid w:val="00392E38"/>
    <w:rsid w:val="003975C2"/>
    <w:rsid w:val="003C00B0"/>
    <w:rsid w:val="003D56E9"/>
    <w:rsid w:val="004042A5"/>
    <w:rsid w:val="00404AB0"/>
    <w:rsid w:val="00435C56"/>
    <w:rsid w:val="00453109"/>
    <w:rsid w:val="004751A9"/>
    <w:rsid w:val="00481473"/>
    <w:rsid w:val="004934A1"/>
    <w:rsid w:val="004A3FAD"/>
    <w:rsid w:val="004B15CE"/>
    <w:rsid w:val="004B2B2B"/>
    <w:rsid w:val="004B3B71"/>
    <w:rsid w:val="004B419D"/>
    <w:rsid w:val="004F42DD"/>
    <w:rsid w:val="00540F64"/>
    <w:rsid w:val="00565AE8"/>
    <w:rsid w:val="00575B51"/>
    <w:rsid w:val="00580D10"/>
    <w:rsid w:val="00585A2C"/>
    <w:rsid w:val="00596492"/>
    <w:rsid w:val="005B12D1"/>
    <w:rsid w:val="005C4C55"/>
    <w:rsid w:val="005D2BF8"/>
    <w:rsid w:val="005D3DBD"/>
    <w:rsid w:val="005F0C86"/>
    <w:rsid w:val="00623F17"/>
    <w:rsid w:val="006254C0"/>
    <w:rsid w:val="00636F01"/>
    <w:rsid w:val="00660632"/>
    <w:rsid w:val="00676FC9"/>
    <w:rsid w:val="00682AD7"/>
    <w:rsid w:val="0069088C"/>
    <w:rsid w:val="006A115F"/>
    <w:rsid w:val="006B1FC7"/>
    <w:rsid w:val="006C34EC"/>
    <w:rsid w:val="006D43E9"/>
    <w:rsid w:val="006F1A17"/>
    <w:rsid w:val="006F73B7"/>
    <w:rsid w:val="00702E6B"/>
    <w:rsid w:val="00711D6C"/>
    <w:rsid w:val="00730ECD"/>
    <w:rsid w:val="00746271"/>
    <w:rsid w:val="00752ADB"/>
    <w:rsid w:val="007821C5"/>
    <w:rsid w:val="00784D95"/>
    <w:rsid w:val="00797295"/>
    <w:rsid w:val="007A174F"/>
    <w:rsid w:val="007B5067"/>
    <w:rsid w:val="007B6274"/>
    <w:rsid w:val="007C79BE"/>
    <w:rsid w:val="008116B7"/>
    <w:rsid w:val="00820EBE"/>
    <w:rsid w:val="00844D09"/>
    <w:rsid w:val="00847F57"/>
    <w:rsid w:val="00874A30"/>
    <w:rsid w:val="0088395F"/>
    <w:rsid w:val="008C2343"/>
    <w:rsid w:val="008C67D6"/>
    <w:rsid w:val="008C7A51"/>
    <w:rsid w:val="00904D2E"/>
    <w:rsid w:val="00917891"/>
    <w:rsid w:val="00937D5D"/>
    <w:rsid w:val="0095412E"/>
    <w:rsid w:val="009606CE"/>
    <w:rsid w:val="00970183"/>
    <w:rsid w:val="009838D5"/>
    <w:rsid w:val="00984080"/>
    <w:rsid w:val="009A0B2F"/>
    <w:rsid w:val="009C751B"/>
    <w:rsid w:val="009D1CD2"/>
    <w:rsid w:val="009E489A"/>
    <w:rsid w:val="009E6FCF"/>
    <w:rsid w:val="009F635A"/>
    <w:rsid w:val="00A02743"/>
    <w:rsid w:val="00A27CB1"/>
    <w:rsid w:val="00A71D5C"/>
    <w:rsid w:val="00AC3759"/>
    <w:rsid w:val="00AE3216"/>
    <w:rsid w:val="00AE79ED"/>
    <w:rsid w:val="00AF319B"/>
    <w:rsid w:val="00AF50E6"/>
    <w:rsid w:val="00B038E6"/>
    <w:rsid w:val="00B22264"/>
    <w:rsid w:val="00B250E4"/>
    <w:rsid w:val="00B345FC"/>
    <w:rsid w:val="00B3750B"/>
    <w:rsid w:val="00B85748"/>
    <w:rsid w:val="00B93B3A"/>
    <w:rsid w:val="00B9402A"/>
    <w:rsid w:val="00BA5AC2"/>
    <w:rsid w:val="00C11403"/>
    <w:rsid w:val="00C17329"/>
    <w:rsid w:val="00C23EB7"/>
    <w:rsid w:val="00C402B4"/>
    <w:rsid w:val="00C44526"/>
    <w:rsid w:val="00C47C3F"/>
    <w:rsid w:val="00C75514"/>
    <w:rsid w:val="00C87CDD"/>
    <w:rsid w:val="00C94161"/>
    <w:rsid w:val="00CC2E68"/>
    <w:rsid w:val="00D46EBE"/>
    <w:rsid w:val="00D4762F"/>
    <w:rsid w:val="00D6074D"/>
    <w:rsid w:val="00D87ADB"/>
    <w:rsid w:val="00D951E5"/>
    <w:rsid w:val="00DA11C8"/>
    <w:rsid w:val="00DA16E2"/>
    <w:rsid w:val="00DC13C1"/>
    <w:rsid w:val="00DC5E5A"/>
    <w:rsid w:val="00E262FC"/>
    <w:rsid w:val="00E31427"/>
    <w:rsid w:val="00E81742"/>
    <w:rsid w:val="00E916AA"/>
    <w:rsid w:val="00E9639B"/>
    <w:rsid w:val="00EB6F1C"/>
    <w:rsid w:val="00EC01AA"/>
    <w:rsid w:val="00EE6C13"/>
    <w:rsid w:val="00F13F95"/>
    <w:rsid w:val="00F34FB8"/>
    <w:rsid w:val="00F4141E"/>
    <w:rsid w:val="00F469F9"/>
    <w:rsid w:val="00F82502"/>
    <w:rsid w:val="00F9467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F4BE0"/>
  <w15:docId w15:val="{DF67F60A-E80C-4081-85E8-C0BC234DA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41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4161"/>
  </w:style>
  <w:style w:type="paragraph" w:styleId="Piedepgina">
    <w:name w:val="footer"/>
    <w:basedOn w:val="Normal"/>
    <w:link w:val="PiedepginaCar"/>
    <w:uiPriority w:val="99"/>
    <w:unhideWhenUsed/>
    <w:rsid w:val="00C941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4161"/>
  </w:style>
  <w:style w:type="paragraph" w:styleId="Prrafodelista">
    <w:name w:val="List Paragraph"/>
    <w:basedOn w:val="Normal"/>
    <w:uiPriority w:val="34"/>
    <w:qFormat/>
    <w:rsid w:val="00056A89"/>
    <w:pPr>
      <w:ind w:left="720"/>
      <w:contextualSpacing/>
    </w:pPr>
  </w:style>
  <w:style w:type="paragraph" w:styleId="Textodeglobo">
    <w:name w:val="Balloon Text"/>
    <w:basedOn w:val="Normal"/>
    <w:link w:val="TextodegloboCar"/>
    <w:uiPriority w:val="99"/>
    <w:semiHidden/>
    <w:unhideWhenUsed/>
    <w:rsid w:val="009178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7891"/>
    <w:rPr>
      <w:rFonts w:ascii="Segoe UI" w:hAnsi="Segoe UI" w:cs="Segoe UI"/>
      <w:sz w:val="18"/>
      <w:szCs w:val="18"/>
    </w:rPr>
  </w:style>
  <w:style w:type="character" w:styleId="nfasis">
    <w:name w:val="Emphasis"/>
    <w:basedOn w:val="Fuentedeprrafopredeter"/>
    <w:uiPriority w:val="20"/>
    <w:qFormat/>
    <w:rsid w:val="00F94675"/>
    <w:rPr>
      <w:i/>
      <w:iCs/>
    </w:rPr>
  </w:style>
  <w:style w:type="paragraph" w:styleId="NormalWeb">
    <w:name w:val="Normal (Web)"/>
    <w:basedOn w:val="Normal"/>
    <w:uiPriority w:val="99"/>
    <w:semiHidden/>
    <w:unhideWhenUsed/>
    <w:rsid w:val="00C23EB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C23EB7"/>
    <w:rPr>
      <w:b/>
      <w:bCs/>
    </w:rPr>
  </w:style>
  <w:style w:type="character" w:styleId="Refdecomentario">
    <w:name w:val="annotation reference"/>
    <w:basedOn w:val="Fuentedeprrafopredeter"/>
    <w:uiPriority w:val="99"/>
    <w:semiHidden/>
    <w:unhideWhenUsed/>
    <w:rsid w:val="00F13F95"/>
    <w:rPr>
      <w:sz w:val="16"/>
      <w:szCs w:val="16"/>
    </w:rPr>
  </w:style>
  <w:style w:type="paragraph" w:styleId="Textocomentario">
    <w:name w:val="annotation text"/>
    <w:basedOn w:val="Normal"/>
    <w:link w:val="TextocomentarioCar"/>
    <w:uiPriority w:val="99"/>
    <w:unhideWhenUsed/>
    <w:rsid w:val="00F13F95"/>
    <w:pPr>
      <w:spacing w:line="240" w:lineRule="auto"/>
    </w:pPr>
    <w:rPr>
      <w:sz w:val="20"/>
      <w:szCs w:val="20"/>
    </w:rPr>
  </w:style>
  <w:style w:type="character" w:customStyle="1" w:styleId="TextocomentarioCar">
    <w:name w:val="Texto comentario Car"/>
    <w:basedOn w:val="Fuentedeprrafopredeter"/>
    <w:link w:val="Textocomentario"/>
    <w:uiPriority w:val="99"/>
    <w:rsid w:val="00F13F95"/>
    <w:rPr>
      <w:sz w:val="20"/>
      <w:szCs w:val="20"/>
    </w:rPr>
  </w:style>
  <w:style w:type="paragraph" w:styleId="Asuntodelcomentario">
    <w:name w:val="annotation subject"/>
    <w:basedOn w:val="Textocomentario"/>
    <w:next w:val="Textocomentario"/>
    <w:link w:val="AsuntodelcomentarioCar"/>
    <w:uiPriority w:val="99"/>
    <w:semiHidden/>
    <w:unhideWhenUsed/>
    <w:rsid w:val="00F13F95"/>
    <w:rPr>
      <w:b/>
      <w:bCs/>
    </w:rPr>
  </w:style>
  <w:style w:type="character" w:customStyle="1" w:styleId="AsuntodelcomentarioCar">
    <w:name w:val="Asunto del comentario Car"/>
    <w:basedOn w:val="TextocomentarioCar"/>
    <w:link w:val="Asuntodelcomentario"/>
    <w:uiPriority w:val="99"/>
    <w:semiHidden/>
    <w:rsid w:val="00F13F95"/>
    <w:rPr>
      <w:b/>
      <w:bCs/>
      <w:sz w:val="20"/>
      <w:szCs w:val="20"/>
    </w:rPr>
  </w:style>
  <w:style w:type="paragraph" w:styleId="Revisin">
    <w:name w:val="Revision"/>
    <w:hidden/>
    <w:uiPriority w:val="99"/>
    <w:semiHidden/>
    <w:rsid w:val="004934A1"/>
    <w:pPr>
      <w:spacing w:after="0" w:line="240" w:lineRule="auto"/>
    </w:pPr>
  </w:style>
  <w:style w:type="table" w:styleId="Tablaconcuadrcula">
    <w:name w:val="Table Grid"/>
    <w:basedOn w:val="Tablanormal"/>
    <w:uiPriority w:val="39"/>
    <w:rsid w:val="0045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08253">
      <w:bodyDiv w:val="1"/>
      <w:marLeft w:val="0"/>
      <w:marRight w:val="0"/>
      <w:marTop w:val="0"/>
      <w:marBottom w:val="0"/>
      <w:divBdr>
        <w:top w:val="none" w:sz="0" w:space="0" w:color="auto"/>
        <w:left w:val="none" w:sz="0" w:space="0" w:color="auto"/>
        <w:bottom w:val="none" w:sz="0" w:space="0" w:color="auto"/>
        <w:right w:val="none" w:sz="0" w:space="0" w:color="auto"/>
      </w:divBdr>
    </w:div>
    <w:div w:id="1206989598">
      <w:bodyDiv w:val="1"/>
      <w:marLeft w:val="0"/>
      <w:marRight w:val="0"/>
      <w:marTop w:val="0"/>
      <w:marBottom w:val="0"/>
      <w:divBdr>
        <w:top w:val="none" w:sz="0" w:space="0" w:color="auto"/>
        <w:left w:val="none" w:sz="0" w:space="0" w:color="auto"/>
        <w:bottom w:val="none" w:sz="0" w:space="0" w:color="auto"/>
        <w:right w:val="none" w:sz="0" w:space="0" w:color="auto"/>
      </w:divBdr>
    </w:div>
    <w:div w:id="2128354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8B5C1-E2F2-40E3-9FAA-C7800F4A5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1452</Words>
  <Characters>7992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pchamorro@aduana.cl</dc:creator>
  <cp:keywords/>
  <dc:description/>
  <cp:lastModifiedBy>Patricia Chamorro Figueroa</cp:lastModifiedBy>
  <cp:revision>2</cp:revision>
  <cp:lastPrinted>2020-02-11T19:08:00Z</cp:lastPrinted>
  <dcterms:created xsi:type="dcterms:W3CDTF">2023-12-07T19:33:00Z</dcterms:created>
  <dcterms:modified xsi:type="dcterms:W3CDTF">2023-12-07T19:33:00Z</dcterms:modified>
</cp:coreProperties>
</file>