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F7A054" w14:textId="7842558A" w:rsidR="003636AA" w:rsidRPr="00272D59" w:rsidRDefault="005F0387" w:rsidP="004662F5">
      <w:pPr>
        <w:jc w:val="both"/>
        <w:rPr>
          <w:rFonts w:ascii="Tahoma" w:hAnsi="Tahoma" w:cs="Tahoma"/>
          <w:sz w:val="22"/>
          <w:szCs w:val="22"/>
        </w:rPr>
      </w:pPr>
      <w:r w:rsidRPr="00272D59">
        <w:rPr>
          <w:rFonts w:ascii="Tahoma" w:hAnsi="Tahoma" w:cs="Tahoma"/>
          <w:b/>
          <w:sz w:val="22"/>
          <w:szCs w:val="22"/>
        </w:rPr>
        <w:t xml:space="preserve">RESOLUCIÓN EXENTA </w:t>
      </w:r>
      <w:proofErr w:type="spellStart"/>
      <w:r w:rsidRPr="00272D59">
        <w:rPr>
          <w:rFonts w:ascii="Tahoma" w:hAnsi="Tahoma" w:cs="Tahoma"/>
          <w:b/>
          <w:sz w:val="22"/>
          <w:szCs w:val="22"/>
        </w:rPr>
        <w:t>N</w:t>
      </w:r>
      <w:r w:rsidR="00474125" w:rsidRPr="00272D59">
        <w:rPr>
          <w:rFonts w:ascii="Tahoma" w:hAnsi="Tahoma" w:cs="Tahoma"/>
          <w:b/>
          <w:sz w:val="22"/>
          <w:szCs w:val="22"/>
          <w:shd w:val="clear" w:color="auto" w:fill="FFFFFF"/>
        </w:rPr>
        <w:t>º</w:t>
      </w:r>
      <w:proofErr w:type="spellEnd"/>
    </w:p>
    <w:p w14:paraId="19CE8797" w14:textId="77777777" w:rsidR="00C27766" w:rsidRPr="00272D59" w:rsidRDefault="00C27766" w:rsidP="004662F5">
      <w:pPr>
        <w:jc w:val="both"/>
        <w:rPr>
          <w:rFonts w:ascii="Tahoma" w:hAnsi="Tahoma" w:cs="Tahoma"/>
          <w:sz w:val="22"/>
          <w:szCs w:val="22"/>
        </w:rPr>
      </w:pPr>
    </w:p>
    <w:p w14:paraId="2E4DAE1E" w14:textId="31668EEB" w:rsidR="00C27766" w:rsidRPr="00272D59" w:rsidRDefault="00C27766" w:rsidP="004662F5">
      <w:pPr>
        <w:jc w:val="both"/>
        <w:rPr>
          <w:rFonts w:ascii="Tahoma" w:hAnsi="Tahoma" w:cs="Tahoma"/>
          <w:sz w:val="22"/>
          <w:szCs w:val="22"/>
        </w:rPr>
      </w:pPr>
      <w:r w:rsidRPr="00272D59">
        <w:rPr>
          <w:rFonts w:ascii="Tahoma" w:hAnsi="Tahoma" w:cs="Tahoma"/>
          <w:b/>
          <w:sz w:val="22"/>
          <w:szCs w:val="22"/>
        </w:rPr>
        <w:t xml:space="preserve">VALPARAÍSO, </w:t>
      </w:r>
    </w:p>
    <w:p w14:paraId="751D7DA7" w14:textId="77777777" w:rsidR="00C27766" w:rsidRPr="00272D59" w:rsidRDefault="00C27766" w:rsidP="004662F5">
      <w:pPr>
        <w:jc w:val="both"/>
        <w:rPr>
          <w:rFonts w:ascii="Tahoma" w:hAnsi="Tahoma" w:cs="Tahoma"/>
          <w:sz w:val="22"/>
          <w:szCs w:val="22"/>
        </w:rPr>
      </w:pPr>
    </w:p>
    <w:p w14:paraId="076A57D2" w14:textId="77777777" w:rsidR="005F0387" w:rsidRPr="00272D59" w:rsidRDefault="005F0387" w:rsidP="004662F5">
      <w:pPr>
        <w:jc w:val="both"/>
        <w:rPr>
          <w:rFonts w:ascii="Tahoma" w:hAnsi="Tahoma" w:cs="Tahoma"/>
          <w:b/>
          <w:sz w:val="22"/>
          <w:szCs w:val="22"/>
        </w:rPr>
      </w:pPr>
      <w:r w:rsidRPr="00272D59">
        <w:rPr>
          <w:rFonts w:ascii="Tahoma" w:hAnsi="Tahoma" w:cs="Tahoma"/>
          <w:b/>
          <w:sz w:val="22"/>
          <w:szCs w:val="22"/>
        </w:rPr>
        <w:t>VISTOS:</w:t>
      </w:r>
    </w:p>
    <w:p w14:paraId="15B7D95A" w14:textId="49A11CBA" w:rsidR="003636AA" w:rsidRPr="00272D59" w:rsidRDefault="003636AA" w:rsidP="004662F5">
      <w:pPr>
        <w:jc w:val="both"/>
        <w:rPr>
          <w:rFonts w:ascii="Tahoma" w:hAnsi="Tahoma" w:cs="Tahoma"/>
          <w:sz w:val="22"/>
          <w:szCs w:val="22"/>
        </w:rPr>
      </w:pPr>
    </w:p>
    <w:p w14:paraId="2BBB8AB9" w14:textId="76421036" w:rsidR="00023FEE" w:rsidRPr="00272D59" w:rsidRDefault="00023FEE" w:rsidP="004662F5">
      <w:pPr>
        <w:jc w:val="both"/>
        <w:rPr>
          <w:rFonts w:ascii="Tahoma" w:hAnsi="Tahoma" w:cs="Tahoma"/>
          <w:sz w:val="22"/>
          <w:szCs w:val="22"/>
        </w:rPr>
      </w:pPr>
      <w:r w:rsidRPr="00272D59">
        <w:rPr>
          <w:rFonts w:ascii="Tahoma" w:hAnsi="Tahoma" w:cs="Tahoma"/>
          <w:sz w:val="22"/>
          <w:szCs w:val="22"/>
        </w:rPr>
        <w:t xml:space="preserve">La Ley </w:t>
      </w:r>
      <w:proofErr w:type="spellStart"/>
      <w:r w:rsidRPr="00272D59">
        <w:rPr>
          <w:rFonts w:ascii="Tahoma" w:hAnsi="Tahoma" w:cs="Tahoma"/>
          <w:sz w:val="22"/>
          <w:szCs w:val="22"/>
        </w:rPr>
        <w:t>Nº</w:t>
      </w:r>
      <w:proofErr w:type="spellEnd"/>
      <w:r w:rsidRPr="00272D59">
        <w:rPr>
          <w:rFonts w:ascii="Tahoma" w:hAnsi="Tahoma" w:cs="Tahoma"/>
          <w:sz w:val="22"/>
          <w:szCs w:val="22"/>
        </w:rPr>
        <w:t xml:space="preserve"> </w:t>
      </w:r>
      <w:r w:rsidR="00D5089F" w:rsidRPr="00272D59">
        <w:rPr>
          <w:rFonts w:ascii="Tahoma" w:hAnsi="Tahoma" w:cs="Tahoma"/>
          <w:sz w:val="22"/>
          <w:szCs w:val="22"/>
        </w:rPr>
        <w:t>21</w:t>
      </w:r>
      <w:r w:rsidR="0040404E" w:rsidRPr="00272D59">
        <w:rPr>
          <w:rFonts w:ascii="Tahoma" w:hAnsi="Tahoma" w:cs="Tahoma"/>
          <w:sz w:val="22"/>
          <w:szCs w:val="22"/>
        </w:rPr>
        <w:t>.713</w:t>
      </w:r>
      <w:r w:rsidRPr="00272D59">
        <w:rPr>
          <w:rFonts w:ascii="Tahoma" w:hAnsi="Tahoma" w:cs="Tahoma"/>
          <w:sz w:val="22"/>
          <w:szCs w:val="22"/>
        </w:rPr>
        <w:t xml:space="preserve">, </w:t>
      </w:r>
      <w:r w:rsidR="00430824" w:rsidRPr="00272D59">
        <w:rPr>
          <w:rFonts w:ascii="Tahoma" w:hAnsi="Tahoma" w:cs="Tahoma"/>
          <w:sz w:val="22"/>
          <w:szCs w:val="22"/>
        </w:rPr>
        <w:t>publicada en el Diario Oficial</w:t>
      </w:r>
      <w:r w:rsidR="00E57B46" w:rsidRPr="00272D59">
        <w:rPr>
          <w:rFonts w:ascii="Tahoma" w:hAnsi="Tahoma" w:cs="Tahoma"/>
          <w:sz w:val="22"/>
          <w:szCs w:val="22"/>
        </w:rPr>
        <w:t xml:space="preserve"> con fecha </w:t>
      </w:r>
      <w:r w:rsidR="00A677D9" w:rsidRPr="00272D59">
        <w:rPr>
          <w:rFonts w:ascii="Tahoma" w:hAnsi="Tahoma" w:cs="Tahoma"/>
          <w:sz w:val="22"/>
          <w:szCs w:val="22"/>
        </w:rPr>
        <w:t>2</w:t>
      </w:r>
      <w:r w:rsidR="00E57B46" w:rsidRPr="00272D59">
        <w:rPr>
          <w:rFonts w:ascii="Tahoma" w:hAnsi="Tahoma" w:cs="Tahoma"/>
          <w:sz w:val="22"/>
          <w:szCs w:val="22"/>
        </w:rPr>
        <w:t>4</w:t>
      </w:r>
      <w:r w:rsidR="00A677D9" w:rsidRPr="00272D59">
        <w:rPr>
          <w:rFonts w:ascii="Tahoma" w:hAnsi="Tahoma" w:cs="Tahoma"/>
          <w:sz w:val="22"/>
          <w:szCs w:val="22"/>
        </w:rPr>
        <w:t xml:space="preserve">.10.2024, </w:t>
      </w:r>
      <w:r w:rsidRPr="00272D59">
        <w:rPr>
          <w:rFonts w:ascii="Tahoma" w:hAnsi="Tahoma" w:cs="Tahoma"/>
          <w:sz w:val="22"/>
          <w:szCs w:val="22"/>
        </w:rPr>
        <w:t xml:space="preserve">que </w:t>
      </w:r>
      <w:r w:rsidRPr="00272D59">
        <w:rPr>
          <w:rFonts w:ascii="Tahoma" w:hAnsi="Tahoma" w:cs="Tahoma"/>
          <w:bCs/>
          <w:sz w:val="22"/>
          <w:szCs w:val="22"/>
        </w:rPr>
        <w:t>dicta normas para asegurar el cumplimiento de las obligaciones tributarias dentro del pacto por el crecimiento económico, el progreso social y la responsabilidad fiscal</w:t>
      </w:r>
      <w:r w:rsidR="00A677D9" w:rsidRPr="00272D59">
        <w:rPr>
          <w:rFonts w:ascii="Tahoma" w:hAnsi="Tahoma" w:cs="Tahoma"/>
          <w:bCs/>
          <w:sz w:val="22"/>
          <w:szCs w:val="22"/>
        </w:rPr>
        <w:t>; y, que modifica, entre otros, el artículo 174 de la Ordenanza de Aduanas.</w:t>
      </w:r>
    </w:p>
    <w:p w14:paraId="279876FA" w14:textId="77777777" w:rsidR="002E67CE" w:rsidRPr="00272D59" w:rsidRDefault="002E67CE" w:rsidP="004662F5">
      <w:pPr>
        <w:jc w:val="both"/>
        <w:rPr>
          <w:rFonts w:ascii="Tahoma" w:hAnsi="Tahoma" w:cs="Tahoma"/>
          <w:bCs/>
          <w:sz w:val="22"/>
          <w:szCs w:val="22"/>
        </w:rPr>
      </w:pPr>
    </w:p>
    <w:p w14:paraId="495449A8" w14:textId="2FD55E89" w:rsidR="00023FEE" w:rsidRPr="00272D59" w:rsidRDefault="002E67CE" w:rsidP="004662F5">
      <w:pPr>
        <w:jc w:val="both"/>
        <w:rPr>
          <w:rFonts w:ascii="Tahoma" w:hAnsi="Tahoma" w:cs="Tahoma"/>
          <w:bCs/>
          <w:sz w:val="22"/>
          <w:szCs w:val="22"/>
        </w:rPr>
      </w:pPr>
      <w:r w:rsidRPr="00272D59">
        <w:rPr>
          <w:rFonts w:ascii="Tahoma" w:hAnsi="Tahoma" w:cs="Tahoma"/>
          <w:bCs/>
          <w:sz w:val="22"/>
          <w:szCs w:val="22"/>
        </w:rPr>
        <w:t xml:space="preserve">El Decreto con Fuerza de Ley </w:t>
      </w:r>
      <w:proofErr w:type="spellStart"/>
      <w:r w:rsidRPr="00272D59">
        <w:rPr>
          <w:rFonts w:ascii="Tahoma" w:hAnsi="Tahoma" w:cs="Tahoma"/>
          <w:bCs/>
          <w:sz w:val="22"/>
          <w:szCs w:val="22"/>
        </w:rPr>
        <w:t>N°</w:t>
      </w:r>
      <w:proofErr w:type="spellEnd"/>
      <w:r w:rsidRPr="00272D59">
        <w:rPr>
          <w:rFonts w:ascii="Tahoma" w:hAnsi="Tahoma" w:cs="Tahoma"/>
          <w:bCs/>
          <w:sz w:val="22"/>
          <w:szCs w:val="22"/>
        </w:rPr>
        <w:t xml:space="preserve"> 1/19.653, que fija el texto refundido, coordinado y sistematizado de la Ley </w:t>
      </w:r>
      <w:proofErr w:type="spellStart"/>
      <w:r w:rsidRPr="00272D59">
        <w:rPr>
          <w:rFonts w:ascii="Tahoma" w:hAnsi="Tahoma" w:cs="Tahoma"/>
          <w:bCs/>
          <w:sz w:val="22"/>
          <w:szCs w:val="22"/>
        </w:rPr>
        <w:t>N°</w:t>
      </w:r>
      <w:proofErr w:type="spellEnd"/>
      <w:r w:rsidRPr="00272D59">
        <w:rPr>
          <w:rFonts w:ascii="Tahoma" w:hAnsi="Tahoma" w:cs="Tahoma"/>
          <w:bCs/>
          <w:sz w:val="22"/>
          <w:szCs w:val="22"/>
        </w:rPr>
        <w:t xml:space="preserve"> 18.575, Orgánica Constitucional de Bases Generales de la Administración del Estado</w:t>
      </w:r>
    </w:p>
    <w:p w14:paraId="786C6F5E" w14:textId="77777777" w:rsidR="002E67CE" w:rsidRPr="00272D59" w:rsidRDefault="002E67CE" w:rsidP="004662F5">
      <w:pPr>
        <w:jc w:val="both"/>
        <w:rPr>
          <w:rFonts w:ascii="Tahoma" w:hAnsi="Tahoma" w:cs="Tahoma"/>
          <w:bCs/>
          <w:sz w:val="22"/>
          <w:szCs w:val="22"/>
        </w:rPr>
      </w:pPr>
    </w:p>
    <w:p w14:paraId="21B26132" w14:textId="3DF4EE72" w:rsidR="002E67CE" w:rsidRPr="00272D59" w:rsidRDefault="002E67CE" w:rsidP="004662F5">
      <w:pPr>
        <w:jc w:val="both"/>
        <w:rPr>
          <w:rFonts w:ascii="Tahoma" w:hAnsi="Tahoma" w:cs="Tahoma"/>
          <w:bCs/>
          <w:sz w:val="22"/>
          <w:szCs w:val="22"/>
        </w:rPr>
      </w:pPr>
      <w:r w:rsidRPr="00272D59">
        <w:rPr>
          <w:rFonts w:ascii="Tahoma" w:hAnsi="Tahoma" w:cs="Tahoma"/>
          <w:bCs/>
          <w:sz w:val="22"/>
          <w:szCs w:val="22"/>
        </w:rPr>
        <w:t xml:space="preserve">La Ley </w:t>
      </w:r>
      <w:proofErr w:type="spellStart"/>
      <w:r w:rsidRPr="00272D59">
        <w:rPr>
          <w:rFonts w:ascii="Tahoma" w:hAnsi="Tahoma" w:cs="Tahoma"/>
          <w:bCs/>
          <w:sz w:val="22"/>
          <w:szCs w:val="22"/>
        </w:rPr>
        <w:t>N°</w:t>
      </w:r>
      <w:proofErr w:type="spellEnd"/>
      <w:r w:rsidRPr="00272D59">
        <w:rPr>
          <w:rFonts w:ascii="Tahoma" w:hAnsi="Tahoma" w:cs="Tahoma"/>
          <w:bCs/>
          <w:sz w:val="22"/>
          <w:szCs w:val="22"/>
        </w:rPr>
        <w:t xml:space="preserve"> 19.880, de 2003, del Ministerio Secretaría General de la Presidencia, que Establece Bases de los Procedimientos Administrativos que rigen los Actos de los Órganos de la Administración del Estado</w:t>
      </w:r>
    </w:p>
    <w:p w14:paraId="19AAD20A" w14:textId="77777777" w:rsidR="002E67CE" w:rsidRPr="00272D59" w:rsidRDefault="002E67CE" w:rsidP="004662F5">
      <w:pPr>
        <w:jc w:val="both"/>
        <w:rPr>
          <w:rFonts w:ascii="Tahoma" w:hAnsi="Tahoma" w:cs="Tahoma"/>
          <w:bCs/>
          <w:sz w:val="22"/>
          <w:szCs w:val="22"/>
        </w:rPr>
      </w:pPr>
    </w:p>
    <w:p w14:paraId="29CFB671" w14:textId="77777777" w:rsidR="004B6904" w:rsidRPr="00272D59" w:rsidRDefault="004B6904" w:rsidP="004662F5">
      <w:pPr>
        <w:jc w:val="both"/>
        <w:rPr>
          <w:rFonts w:ascii="Tahoma" w:hAnsi="Tahoma" w:cs="Tahoma"/>
          <w:sz w:val="22"/>
          <w:szCs w:val="22"/>
          <w:shd w:val="clear" w:color="auto" w:fill="FFFFFF"/>
        </w:rPr>
      </w:pPr>
      <w:r w:rsidRPr="00272D59">
        <w:rPr>
          <w:rFonts w:ascii="Tahoma" w:hAnsi="Tahoma" w:cs="Tahoma"/>
          <w:sz w:val="22"/>
          <w:szCs w:val="22"/>
          <w:shd w:val="clear" w:color="auto" w:fill="FFFFFF"/>
        </w:rPr>
        <w:t xml:space="preserve">El artículo 4º, números 8 y 29, del Decreto con Fuerza de Ley </w:t>
      </w:r>
      <w:proofErr w:type="spellStart"/>
      <w:r w:rsidRPr="00272D59">
        <w:rPr>
          <w:rFonts w:ascii="Tahoma" w:hAnsi="Tahoma" w:cs="Tahoma"/>
          <w:sz w:val="22"/>
          <w:szCs w:val="22"/>
          <w:shd w:val="clear" w:color="auto" w:fill="FFFFFF"/>
        </w:rPr>
        <w:t>Nº</w:t>
      </w:r>
      <w:proofErr w:type="spellEnd"/>
      <w:r w:rsidRPr="00272D59">
        <w:rPr>
          <w:rFonts w:ascii="Tahoma" w:hAnsi="Tahoma" w:cs="Tahoma"/>
          <w:sz w:val="22"/>
          <w:szCs w:val="22"/>
          <w:shd w:val="clear" w:color="auto" w:fill="FFFFFF"/>
        </w:rPr>
        <w:t xml:space="preserve"> 329, de 1979, del Ministerio de Hacienda, que establece la Ley Orgánica del Servicio Nacional de Aduanas.</w:t>
      </w:r>
    </w:p>
    <w:p w14:paraId="5B8AD7A2" w14:textId="77777777" w:rsidR="004B6904" w:rsidRPr="00272D59" w:rsidRDefault="004B6904" w:rsidP="004662F5">
      <w:pPr>
        <w:jc w:val="both"/>
        <w:rPr>
          <w:rFonts w:ascii="Tahoma" w:hAnsi="Tahoma" w:cs="Tahoma"/>
          <w:sz w:val="22"/>
          <w:szCs w:val="22"/>
          <w:shd w:val="clear" w:color="auto" w:fill="FFFFFF"/>
        </w:rPr>
      </w:pPr>
    </w:p>
    <w:p w14:paraId="69AECDC9" w14:textId="31566C70" w:rsidR="00B768A2" w:rsidRPr="00272D59" w:rsidRDefault="00D32B58" w:rsidP="004662F5">
      <w:pPr>
        <w:jc w:val="both"/>
        <w:rPr>
          <w:rFonts w:ascii="Tahoma" w:hAnsi="Tahoma" w:cs="Tahoma"/>
          <w:sz w:val="22"/>
          <w:szCs w:val="22"/>
          <w:shd w:val="clear" w:color="auto" w:fill="FFFFFF"/>
        </w:rPr>
      </w:pPr>
      <w:r w:rsidRPr="00272D59">
        <w:rPr>
          <w:rFonts w:ascii="Tahoma" w:hAnsi="Tahoma" w:cs="Tahoma"/>
          <w:sz w:val="22"/>
          <w:szCs w:val="22"/>
          <w:shd w:val="clear" w:color="auto" w:fill="FFFFFF"/>
        </w:rPr>
        <w:t xml:space="preserve">El Decreto con Fuerza de Ley </w:t>
      </w:r>
      <w:proofErr w:type="spellStart"/>
      <w:r w:rsidRPr="00272D59">
        <w:rPr>
          <w:rFonts w:ascii="Tahoma" w:hAnsi="Tahoma" w:cs="Tahoma"/>
          <w:sz w:val="22"/>
          <w:szCs w:val="22"/>
          <w:shd w:val="clear" w:color="auto" w:fill="FFFFFF"/>
        </w:rPr>
        <w:t>N</w:t>
      </w:r>
      <w:r w:rsidR="0011399D" w:rsidRPr="00272D59">
        <w:rPr>
          <w:rFonts w:ascii="Tahoma" w:hAnsi="Tahoma" w:cs="Tahoma"/>
          <w:sz w:val="22"/>
          <w:szCs w:val="22"/>
          <w:shd w:val="clear" w:color="auto" w:fill="FFFFFF"/>
        </w:rPr>
        <w:t>º</w:t>
      </w:r>
      <w:proofErr w:type="spellEnd"/>
      <w:r w:rsidRPr="00272D59">
        <w:rPr>
          <w:rFonts w:ascii="Tahoma" w:hAnsi="Tahoma" w:cs="Tahoma"/>
          <w:sz w:val="22"/>
          <w:szCs w:val="22"/>
          <w:shd w:val="clear" w:color="auto" w:fill="FFFFFF"/>
        </w:rPr>
        <w:t xml:space="preserve"> 30, de 2004, del Ministerio de Hacienda, publicado en el Diario Oficial</w:t>
      </w:r>
      <w:r w:rsidR="00FA7E53" w:rsidRPr="00272D59">
        <w:rPr>
          <w:rFonts w:ascii="Tahoma" w:hAnsi="Tahoma" w:cs="Tahoma"/>
          <w:sz w:val="22"/>
          <w:szCs w:val="22"/>
          <w:shd w:val="clear" w:color="auto" w:fill="FFFFFF"/>
        </w:rPr>
        <w:t xml:space="preserve"> </w:t>
      </w:r>
      <w:r w:rsidRPr="00272D59">
        <w:rPr>
          <w:rFonts w:ascii="Tahoma" w:hAnsi="Tahoma" w:cs="Tahoma"/>
          <w:sz w:val="22"/>
          <w:szCs w:val="22"/>
          <w:shd w:val="clear" w:color="auto" w:fill="FFFFFF"/>
        </w:rPr>
        <w:t xml:space="preserve">de 04.06.2005, que </w:t>
      </w:r>
      <w:r w:rsidR="006A31A7" w:rsidRPr="00272D59">
        <w:rPr>
          <w:rFonts w:ascii="Tahoma" w:hAnsi="Tahoma" w:cs="Tahoma"/>
          <w:sz w:val="22"/>
          <w:szCs w:val="22"/>
          <w:shd w:val="clear" w:color="auto" w:fill="FFFFFF"/>
        </w:rPr>
        <w:t xml:space="preserve">aprueba el texto refundido, coordinado y sistematizado del Decreto con Fuerza </w:t>
      </w:r>
      <w:r w:rsidR="00F853C6" w:rsidRPr="00272D59">
        <w:rPr>
          <w:rFonts w:ascii="Tahoma" w:hAnsi="Tahoma" w:cs="Tahoma"/>
          <w:sz w:val="22"/>
          <w:szCs w:val="22"/>
          <w:shd w:val="clear" w:color="auto" w:fill="FFFFFF"/>
        </w:rPr>
        <w:t>d</w:t>
      </w:r>
      <w:r w:rsidR="006A31A7" w:rsidRPr="00272D59">
        <w:rPr>
          <w:rFonts w:ascii="Tahoma" w:hAnsi="Tahoma" w:cs="Tahoma"/>
          <w:sz w:val="22"/>
          <w:szCs w:val="22"/>
          <w:shd w:val="clear" w:color="auto" w:fill="FFFFFF"/>
        </w:rPr>
        <w:t>e Ley</w:t>
      </w:r>
      <w:r w:rsidR="00F853C6" w:rsidRPr="00272D59">
        <w:rPr>
          <w:rFonts w:ascii="Tahoma" w:hAnsi="Tahoma" w:cs="Tahoma"/>
          <w:sz w:val="22"/>
          <w:szCs w:val="22"/>
          <w:shd w:val="clear" w:color="auto" w:fill="FFFFFF"/>
        </w:rPr>
        <w:t xml:space="preserve"> </w:t>
      </w:r>
      <w:proofErr w:type="spellStart"/>
      <w:r w:rsidR="00F853C6" w:rsidRPr="00272D59">
        <w:rPr>
          <w:rFonts w:ascii="Tahoma" w:hAnsi="Tahoma" w:cs="Tahoma"/>
          <w:sz w:val="22"/>
          <w:szCs w:val="22"/>
          <w:shd w:val="clear" w:color="auto" w:fill="FFFFFF"/>
        </w:rPr>
        <w:t>Nº</w:t>
      </w:r>
      <w:proofErr w:type="spellEnd"/>
      <w:r w:rsidR="00F853C6" w:rsidRPr="00272D59">
        <w:rPr>
          <w:rFonts w:ascii="Tahoma" w:hAnsi="Tahoma" w:cs="Tahoma"/>
          <w:sz w:val="22"/>
          <w:szCs w:val="22"/>
          <w:shd w:val="clear" w:color="auto" w:fill="FFFFFF"/>
        </w:rPr>
        <w:t xml:space="preserve"> 213, </w:t>
      </w:r>
      <w:r w:rsidR="00A96DD6" w:rsidRPr="00272D59">
        <w:rPr>
          <w:rFonts w:ascii="Tahoma" w:hAnsi="Tahoma" w:cs="Tahoma"/>
          <w:sz w:val="22"/>
          <w:szCs w:val="22"/>
          <w:shd w:val="clear" w:color="auto" w:fill="FFFFFF"/>
        </w:rPr>
        <w:t>de</w:t>
      </w:r>
      <w:r w:rsidR="00F853C6" w:rsidRPr="00272D59">
        <w:rPr>
          <w:rFonts w:ascii="Tahoma" w:hAnsi="Tahoma" w:cs="Tahoma"/>
          <w:sz w:val="22"/>
          <w:szCs w:val="22"/>
          <w:shd w:val="clear" w:color="auto" w:fill="FFFFFF"/>
        </w:rPr>
        <w:t xml:space="preserve"> 1953</w:t>
      </w:r>
      <w:r w:rsidR="00A96DD6" w:rsidRPr="00272D59">
        <w:rPr>
          <w:rFonts w:ascii="Tahoma" w:hAnsi="Tahoma" w:cs="Tahoma"/>
          <w:sz w:val="22"/>
          <w:szCs w:val="22"/>
          <w:shd w:val="clear" w:color="auto" w:fill="FFFFFF"/>
        </w:rPr>
        <w:t xml:space="preserve">, </w:t>
      </w:r>
      <w:r w:rsidR="00F853C6" w:rsidRPr="00272D59">
        <w:rPr>
          <w:rFonts w:ascii="Tahoma" w:hAnsi="Tahoma" w:cs="Tahoma"/>
          <w:sz w:val="22"/>
          <w:szCs w:val="22"/>
          <w:shd w:val="clear" w:color="auto" w:fill="FFFFFF"/>
        </w:rPr>
        <w:t xml:space="preserve">del Ministerio de </w:t>
      </w:r>
      <w:r w:rsidR="006A31A7" w:rsidRPr="00272D59">
        <w:rPr>
          <w:rFonts w:ascii="Tahoma" w:hAnsi="Tahoma" w:cs="Tahoma"/>
          <w:sz w:val="22"/>
          <w:szCs w:val="22"/>
          <w:shd w:val="clear" w:color="auto" w:fill="FFFFFF"/>
        </w:rPr>
        <w:t>Hacienda</w:t>
      </w:r>
      <w:r w:rsidR="00C31139" w:rsidRPr="00272D59">
        <w:rPr>
          <w:rFonts w:ascii="Tahoma" w:hAnsi="Tahoma" w:cs="Tahoma"/>
          <w:sz w:val="22"/>
          <w:szCs w:val="22"/>
          <w:shd w:val="clear" w:color="auto" w:fill="FFFFFF"/>
        </w:rPr>
        <w:t>,</w:t>
      </w:r>
      <w:r w:rsidR="006A31A7" w:rsidRPr="00272D59">
        <w:rPr>
          <w:rFonts w:ascii="Tahoma" w:hAnsi="Tahoma" w:cs="Tahoma"/>
          <w:sz w:val="22"/>
          <w:szCs w:val="22"/>
          <w:shd w:val="clear" w:color="auto" w:fill="FFFFFF"/>
        </w:rPr>
        <w:t xml:space="preserve"> </w:t>
      </w:r>
      <w:r w:rsidR="00A96DD6" w:rsidRPr="00272D59">
        <w:rPr>
          <w:rFonts w:ascii="Tahoma" w:hAnsi="Tahoma" w:cs="Tahoma"/>
          <w:sz w:val="22"/>
          <w:szCs w:val="22"/>
          <w:shd w:val="clear" w:color="auto" w:fill="FFFFFF"/>
        </w:rPr>
        <w:t>sobre Ordenanza de Aduanas.</w:t>
      </w:r>
    </w:p>
    <w:p w14:paraId="597065B5" w14:textId="77777777" w:rsidR="00B768A2" w:rsidRPr="00272D59" w:rsidRDefault="00B768A2" w:rsidP="004662F5">
      <w:pPr>
        <w:jc w:val="both"/>
        <w:rPr>
          <w:rFonts w:ascii="Tahoma" w:hAnsi="Tahoma" w:cs="Tahoma"/>
          <w:sz w:val="22"/>
          <w:szCs w:val="22"/>
          <w:shd w:val="clear" w:color="auto" w:fill="FFFFFF"/>
        </w:rPr>
      </w:pPr>
    </w:p>
    <w:p w14:paraId="4919FECD" w14:textId="652E7E56" w:rsidR="00C27766" w:rsidRPr="00272D59" w:rsidRDefault="006D5424" w:rsidP="004662F5">
      <w:pPr>
        <w:jc w:val="both"/>
        <w:rPr>
          <w:rFonts w:ascii="Tahoma" w:hAnsi="Tahoma" w:cs="Tahoma"/>
          <w:sz w:val="22"/>
          <w:szCs w:val="22"/>
          <w:shd w:val="clear" w:color="auto" w:fill="FFFFFF"/>
        </w:rPr>
      </w:pPr>
      <w:r w:rsidRPr="00272D59">
        <w:rPr>
          <w:rFonts w:ascii="Tahoma" w:hAnsi="Tahoma" w:cs="Tahoma"/>
          <w:sz w:val="22"/>
          <w:szCs w:val="22"/>
          <w:shd w:val="clear" w:color="auto" w:fill="FFFFFF"/>
        </w:rPr>
        <w:t>La Resolució</w:t>
      </w:r>
      <w:r w:rsidR="008D4D24" w:rsidRPr="00272D59">
        <w:rPr>
          <w:rFonts w:ascii="Tahoma" w:hAnsi="Tahoma" w:cs="Tahoma"/>
          <w:sz w:val="22"/>
          <w:szCs w:val="22"/>
          <w:shd w:val="clear" w:color="auto" w:fill="FFFFFF"/>
        </w:rPr>
        <w:t xml:space="preserve">n </w:t>
      </w:r>
      <w:proofErr w:type="spellStart"/>
      <w:r w:rsidRPr="00272D59">
        <w:rPr>
          <w:rFonts w:ascii="Tahoma" w:hAnsi="Tahoma" w:cs="Tahoma"/>
          <w:sz w:val="22"/>
          <w:szCs w:val="22"/>
          <w:shd w:val="clear" w:color="auto" w:fill="FFFFFF"/>
        </w:rPr>
        <w:t>Nº</w:t>
      </w:r>
      <w:proofErr w:type="spellEnd"/>
      <w:r w:rsidRPr="00272D59">
        <w:rPr>
          <w:rFonts w:ascii="Tahoma" w:hAnsi="Tahoma" w:cs="Tahoma"/>
          <w:sz w:val="22"/>
          <w:szCs w:val="22"/>
          <w:shd w:val="clear" w:color="auto" w:fill="FFFFFF"/>
        </w:rPr>
        <w:t xml:space="preserve"> </w:t>
      </w:r>
      <w:r w:rsidR="008D4D24" w:rsidRPr="00272D59">
        <w:rPr>
          <w:rFonts w:ascii="Tahoma" w:hAnsi="Tahoma" w:cs="Tahoma"/>
          <w:sz w:val="22"/>
          <w:szCs w:val="22"/>
          <w:shd w:val="clear" w:color="auto" w:fill="FFFFFF"/>
        </w:rPr>
        <w:t>1300, de 14.03.2006, de</w:t>
      </w:r>
      <w:r w:rsidR="00DF752D" w:rsidRPr="00272D59">
        <w:rPr>
          <w:rFonts w:ascii="Tahoma" w:hAnsi="Tahoma" w:cs="Tahoma"/>
          <w:sz w:val="22"/>
          <w:szCs w:val="22"/>
          <w:shd w:val="clear" w:color="auto" w:fill="FFFFFF"/>
        </w:rPr>
        <w:t xml:space="preserve"> </w:t>
      </w:r>
      <w:r w:rsidR="008D4D24" w:rsidRPr="00272D59">
        <w:rPr>
          <w:rFonts w:ascii="Tahoma" w:hAnsi="Tahoma" w:cs="Tahoma"/>
          <w:sz w:val="22"/>
          <w:szCs w:val="22"/>
          <w:shd w:val="clear" w:color="auto" w:fill="FFFFFF"/>
        </w:rPr>
        <w:t>l</w:t>
      </w:r>
      <w:r w:rsidR="00DF752D" w:rsidRPr="00272D59">
        <w:rPr>
          <w:rFonts w:ascii="Tahoma" w:hAnsi="Tahoma" w:cs="Tahoma"/>
          <w:sz w:val="22"/>
          <w:szCs w:val="22"/>
          <w:shd w:val="clear" w:color="auto" w:fill="FFFFFF"/>
        </w:rPr>
        <w:t>a</w:t>
      </w:r>
      <w:r w:rsidR="008D4D24" w:rsidRPr="00272D59">
        <w:rPr>
          <w:rFonts w:ascii="Tahoma" w:hAnsi="Tahoma" w:cs="Tahoma"/>
          <w:sz w:val="22"/>
          <w:szCs w:val="22"/>
          <w:shd w:val="clear" w:color="auto" w:fill="FFFFFF"/>
        </w:rPr>
        <w:t xml:space="preserve"> Direc</w:t>
      </w:r>
      <w:r w:rsidR="00DF752D" w:rsidRPr="00272D59">
        <w:rPr>
          <w:rFonts w:ascii="Tahoma" w:hAnsi="Tahoma" w:cs="Tahoma"/>
          <w:sz w:val="22"/>
          <w:szCs w:val="22"/>
          <w:shd w:val="clear" w:color="auto" w:fill="FFFFFF"/>
        </w:rPr>
        <w:t xml:space="preserve">ción </w:t>
      </w:r>
      <w:r w:rsidR="008D4D24" w:rsidRPr="00272D59">
        <w:rPr>
          <w:rFonts w:ascii="Tahoma" w:hAnsi="Tahoma" w:cs="Tahoma"/>
          <w:sz w:val="22"/>
          <w:szCs w:val="22"/>
          <w:shd w:val="clear" w:color="auto" w:fill="FFFFFF"/>
        </w:rPr>
        <w:t>Nacional de Aduanas, publicada en el Diario Oficial</w:t>
      </w:r>
      <w:r w:rsidR="00DF752D" w:rsidRPr="00272D59">
        <w:rPr>
          <w:rFonts w:ascii="Tahoma" w:hAnsi="Tahoma" w:cs="Tahoma"/>
          <w:sz w:val="22"/>
          <w:szCs w:val="22"/>
          <w:shd w:val="clear" w:color="auto" w:fill="FFFFFF"/>
        </w:rPr>
        <w:t xml:space="preserve"> </w:t>
      </w:r>
      <w:r w:rsidR="008D4D24" w:rsidRPr="00272D59">
        <w:rPr>
          <w:rFonts w:ascii="Tahoma" w:hAnsi="Tahoma" w:cs="Tahoma"/>
          <w:sz w:val="22"/>
          <w:szCs w:val="22"/>
          <w:shd w:val="clear" w:color="auto" w:fill="FFFFFF"/>
        </w:rPr>
        <w:t>de 17.11.2008, que establece el Compendi</w:t>
      </w:r>
      <w:r w:rsidR="00DF752D" w:rsidRPr="00272D59">
        <w:rPr>
          <w:rFonts w:ascii="Tahoma" w:hAnsi="Tahoma" w:cs="Tahoma"/>
          <w:sz w:val="22"/>
          <w:szCs w:val="22"/>
          <w:shd w:val="clear" w:color="auto" w:fill="FFFFFF"/>
        </w:rPr>
        <w:t>o</w:t>
      </w:r>
      <w:r w:rsidR="008D4D24" w:rsidRPr="00272D59">
        <w:rPr>
          <w:rFonts w:ascii="Tahoma" w:hAnsi="Tahoma" w:cs="Tahoma"/>
          <w:sz w:val="22"/>
          <w:szCs w:val="22"/>
          <w:shd w:val="clear" w:color="auto" w:fill="FFFFFF"/>
        </w:rPr>
        <w:t xml:space="preserve"> de Normas Aduaneras.</w:t>
      </w:r>
    </w:p>
    <w:p w14:paraId="61BA3630" w14:textId="553FA109" w:rsidR="00C47321" w:rsidRPr="00272D59" w:rsidRDefault="00C47321" w:rsidP="004662F5">
      <w:pPr>
        <w:jc w:val="both"/>
        <w:rPr>
          <w:rFonts w:ascii="Tahoma" w:hAnsi="Tahoma" w:cs="Tahoma"/>
          <w:sz w:val="22"/>
          <w:szCs w:val="22"/>
          <w:shd w:val="clear" w:color="auto" w:fill="FFFFFF"/>
        </w:rPr>
      </w:pPr>
    </w:p>
    <w:p w14:paraId="7E081AA1" w14:textId="369F75E5" w:rsidR="005F0387" w:rsidRPr="00272D59" w:rsidRDefault="005F0387" w:rsidP="004662F5">
      <w:pPr>
        <w:jc w:val="both"/>
        <w:rPr>
          <w:rFonts w:ascii="Tahoma" w:hAnsi="Tahoma" w:cs="Tahoma"/>
          <w:sz w:val="22"/>
          <w:szCs w:val="22"/>
        </w:rPr>
      </w:pPr>
      <w:r w:rsidRPr="00272D59">
        <w:rPr>
          <w:rFonts w:ascii="Tahoma" w:hAnsi="Tahoma" w:cs="Tahoma"/>
          <w:sz w:val="22"/>
          <w:szCs w:val="22"/>
        </w:rPr>
        <w:t xml:space="preserve">La Resolución </w:t>
      </w:r>
      <w:proofErr w:type="spellStart"/>
      <w:r w:rsidRPr="00272D59">
        <w:rPr>
          <w:rFonts w:ascii="Tahoma" w:hAnsi="Tahoma" w:cs="Tahoma"/>
          <w:sz w:val="22"/>
          <w:szCs w:val="22"/>
        </w:rPr>
        <w:t>N</w:t>
      </w:r>
      <w:r w:rsidR="008B6C60" w:rsidRPr="00272D59">
        <w:rPr>
          <w:rFonts w:ascii="Tahoma" w:hAnsi="Tahoma" w:cs="Tahoma"/>
          <w:sz w:val="22"/>
          <w:szCs w:val="22"/>
          <w:shd w:val="clear" w:color="auto" w:fill="FFFFFF"/>
        </w:rPr>
        <w:t>º</w:t>
      </w:r>
      <w:proofErr w:type="spellEnd"/>
      <w:r w:rsidRPr="00272D59">
        <w:rPr>
          <w:rFonts w:ascii="Tahoma" w:hAnsi="Tahoma" w:cs="Tahoma"/>
          <w:sz w:val="22"/>
          <w:szCs w:val="22"/>
        </w:rPr>
        <w:t xml:space="preserve"> 7, de 2019</w:t>
      </w:r>
      <w:r w:rsidR="00E016F3" w:rsidRPr="00272D59">
        <w:rPr>
          <w:rFonts w:ascii="Tahoma" w:hAnsi="Tahoma" w:cs="Tahoma"/>
          <w:sz w:val="22"/>
          <w:szCs w:val="22"/>
        </w:rPr>
        <w:t xml:space="preserve">, </w:t>
      </w:r>
      <w:r w:rsidRPr="00272D59">
        <w:rPr>
          <w:rFonts w:ascii="Tahoma" w:hAnsi="Tahoma" w:cs="Tahoma"/>
          <w:sz w:val="22"/>
          <w:szCs w:val="22"/>
        </w:rPr>
        <w:t>de la Contraloría General de la República, sobre exención del</w:t>
      </w:r>
      <w:r w:rsidR="00B47A48" w:rsidRPr="00272D59">
        <w:rPr>
          <w:rFonts w:ascii="Tahoma" w:hAnsi="Tahoma" w:cs="Tahoma"/>
          <w:sz w:val="22"/>
          <w:szCs w:val="22"/>
        </w:rPr>
        <w:t xml:space="preserve"> </w:t>
      </w:r>
      <w:r w:rsidRPr="00272D59">
        <w:rPr>
          <w:rFonts w:ascii="Tahoma" w:hAnsi="Tahoma" w:cs="Tahoma"/>
          <w:sz w:val="22"/>
          <w:szCs w:val="22"/>
        </w:rPr>
        <w:t>trámite de</w:t>
      </w:r>
      <w:r w:rsidR="003636AA" w:rsidRPr="00272D59">
        <w:rPr>
          <w:rFonts w:ascii="Tahoma" w:hAnsi="Tahoma" w:cs="Tahoma"/>
          <w:sz w:val="22"/>
          <w:szCs w:val="22"/>
        </w:rPr>
        <w:t xml:space="preserve"> </w:t>
      </w:r>
      <w:r w:rsidRPr="00272D59">
        <w:rPr>
          <w:rFonts w:ascii="Tahoma" w:hAnsi="Tahoma" w:cs="Tahoma"/>
          <w:sz w:val="22"/>
          <w:szCs w:val="22"/>
        </w:rPr>
        <w:t>Toma de Razón.</w:t>
      </w:r>
    </w:p>
    <w:p w14:paraId="099D520F" w14:textId="77777777" w:rsidR="002E67CE" w:rsidRPr="00272D59" w:rsidRDefault="002E67CE" w:rsidP="004662F5">
      <w:pPr>
        <w:jc w:val="both"/>
        <w:rPr>
          <w:rFonts w:ascii="Tahoma" w:hAnsi="Tahoma" w:cs="Tahoma"/>
          <w:sz w:val="22"/>
          <w:szCs w:val="22"/>
          <w:lang w:val="es-CL"/>
        </w:rPr>
      </w:pPr>
    </w:p>
    <w:p w14:paraId="7361C730" w14:textId="77777777" w:rsidR="002E67CE" w:rsidRPr="00272D59" w:rsidRDefault="002E67CE" w:rsidP="004662F5">
      <w:pPr>
        <w:jc w:val="both"/>
        <w:rPr>
          <w:rFonts w:ascii="Tahoma" w:hAnsi="Tahoma" w:cs="Tahoma"/>
          <w:sz w:val="22"/>
          <w:szCs w:val="22"/>
          <w:lang w:val="es-CL"/>
        </w:rPr>
      </w:pPr>
      <w:r w:rsidRPr="00272D59">
        <w:rPr>
          <w:rFonts w:ascii="Tahoma" w:hAnsi="Tahoma" w:cs="Tahoma"/>
          <w:b/>
          <w:sz w:val="22"/>
          <w:szCs w:val="22"/>
          <w:lang w:val="es-CL"/>
        </w:rPr>
        <w:t>CONSIDERANDO:</w:t>
      </w:r>
    </w:p>
    <w:p w14:paraId="0923700E" w14:textId="77777777" w:rsidR="002E67CE" w:rsidRPr="00272D59" w:rsidRDefault="002E67CE" w:rsidP="004662F5">
      <w:pPr>
        <w:jc w:val="both"/>
        <w:rPr>
          <w:rFonts w:ascii="Tahoma" w:hAnsi="Tahoma" w:cs="Tahoma"/>
          <w:b/>
          <w:sz w:val="22"/>
          <w:szCs w:val="22"/>
          <w:lang w:val="es-CL"/>
        </w:rPr>
      </w:pPr>
    </w:p>
    <w:p w14:paraId="2F8E870E" w14:textId="6C193468" w:rsidR="002E67CE" w:rsidRPr="00272D59" w:rsidRDefault="002E67CE" w:rsidP="004662F5">
      <w:pPr>
        <w:jc w:val="both"/>
        <w:rPr>
          <w:rFonts w:ascii="Tahoma" w:hAnsi="Tahoma" w:cs="Tahoma"/>
          <w:sz w:val="22"/>
          <w:szCs w:val="22"/>
          <w:lang w:val="es-CL"/>
        </w:rPr>
      </w:pPr>
      <w:bookmarkStart w:id="0" w:name="_Hlk130993332"/>
      <w:r w:rsidRPr="00272D59">
        <w:rPr>
          <w:rFonts w:ascii="Tahoma" w:hAnsi="Tahoma" w:cs="Tahoma"/>
          <w:sz w:val="22"/>
          <w:szCs w:val="22"/>
          <w:lang w:val="es-CL"/>
        </w:rPr>
        <w:t xml:space="preserve">Que, el inciso primero del artículo 174, de la Ordenanza de Aduanas, establece como contravención aduanera la conducta consistente en efectuar declaraciones en los documentos de destinación aduanera a que se refiere el Título V del Libro II, que representen menores derechos o impuestos que los que corresponda aplicar. Asimismo, se incurre en la citada contravención, cuando los tributos que se originen de la declaración </w:t>
      </w:r>
      <w:proofErr w:type="gramStart"/>
      <w:r w:rsidRPr="00272D59">
        <w:rPr>
          <w:rFonts w:ascii="Tahoma" w:hAnsi="Tahoma" w:cs="Tahoma"/>
          <w:sz w:val="22"/>
          <w:szCs w:val="22"/>
          <w:lang w:val="es-CL"/>
        </w:rPr>
        <w:t>errónea,</w:t>
      </w:r>
      <w:proofErr w:type="gramEnd"/>
      <w:r w:rsidRPr="00272D59">
        <w:rPr>
          <w:rFonts w:ascii="Tahoma" w:hAnsi="Tahoma" w:cs="Tahoma"/>
          <w:sz w:val="22"/>
          <w:szCs w:val="22"/>
          <w:lang w:val="es-CL"/>
        </w:rPr>
        <w:t xml:space="preserve"> resulten mayores o iguales que los que proceda aplicar, o si la mercancía fuere extranjera libre de derechos o impuestos, o si ésta fuere nacional o nacionalizada, casos en los cuales se aplicarán las multas que establece la referida disposición.</w:t>
      </w:r>
    </w:p>
    <w:p w14:paraId="09DFDFE2" w14:textId="77777777" w:rsidR="002E67CE" w:rsidRPr="00272D59" w:rsidRDefault="002E67CE" w:rsidP="004662F5">
      <w:pPr>
        <w:jc w:val="both"/>
        <w:rPr>
          <w:rFonts w:ascii="Tahoma" w:hAnsi="Tahoma" w:cs="Tahoma"/>
          <w:sz w:val="22"/>
          <w:szCs w:val="22"/>
          <w:lang w:val="es-CL"/>
        </w:rPr>
      </w:pPr>
    </w:p>
    <w:p w14:paraId="4DB206CD" w14:textId="345D177C" w:rsidR="002E67CE" w:rsidRPr="00272D59" w:rsidRDefault="002E67CE" w:rsidP="004662F5">
      <w:pPr>
        <w:jc w:val="both"/>
        <w:rPr>
          <w:rFonts w:ascii="Tahoma" w:hAnsi="Tahoma" w:cs="Tahoma"/>
          <w:sz w:val="22"/>
          <w:szCs w:val="22"/>
          <w:lang w:val="es-CL"/>
        </w:rPr>
      </w:pPr>
      <w:r w:rsidRPr="00272D59">
        <w:rPr>
          <w:rFonts w:ascii="Tahoma" w:hAnsi="Tahoma" w:cs="Tahoma"/>
          <w:sz w:val="22"/>
          <w:szCs w:val="22"/>
          <w:lang w:val="es-CL"/>
        </w:rPr>
        <w:t xml:space="preserve">Que, el inciso segundo del mismo artículo prescribe </w:t>
      </w:r>
      <w:r w:rsidRPr="00272D59">
        <w:rPr>
          <w:rFonts w:ascii="Tahoma" w:hAnsi="Tahoma" w:cs="Tahoma"/>
          <w:sz w:val="22"/>
          <w:szCs w:val="22"/>
        </w:rPr>
        <w:t xml:space="preserve">que las diferencias que se establezcan en virtud de lo dispuesto en el presente artículo admitirán las tolerancias de peso, capacidad o medida y de valor, que fije el </w:t>
      </w:r>
      <w:proofErr w:type="gramStart"/>
      <w:r w:rsidRPr="00272D59">
        <w:rPr>
          <w:rFonts w:ascii="Tahoma" w:hAnsi="Tahoma" w:cs="Tahoma"/>
          <w:sz w:val="22"/>
          <w:szCs w:val="22"/>
        </w:rPr>
        <w:t>Director Nacional</w:t>
      </w:r>
      <w:proofErr w:type="gramEnd"/>
      <w:r w:rsidR="004B6904" w:rsidRPr="00272D59">
        <w:rPr>
          <w:rFonts w:ascii="Tahoma" w:hAnsi="Tahoma" w:cs="Tahoma"/>
          <w:sz w:val="22"/>
          <w:szCs w:val="22"/>
        </w:rPr>
        <w:t>.</w:t>
      </w:r>
      <w:r w:rsidR="0079308E" w:rsidRPr="00272D59">
        <w:rPr>
          <w:rFonts w:ascii="Tahoma" w:hAnsi="Tahoma" w:cs="Tahoma"/>
          <w:sz w:val="22"/>
          <w:szCs w:val="22"/>
        </w:rPr>
        <w:t xml:space="preserve"> </w:t>
      </w:r>
      <w:r w:rsidRPr="00272D59">
        <w:rPr>
          <w:rFonts w:ascii="Tahoma" w:hAnsi="Tahoma" w:cs="Tahoma"/>
          <w:sz w:val="22"/>
          <w:szCs w:val="22"/>
        </w:rPr>
        <w:t>Estas tolerancias serán para el solo efecto de librar de la sanción, debiendo efectuarse los aforos sin considerarlas. La tolerancia se aplicará sobre lo declarado por cada mercancía, sin admitirse compensación de unas con otras en las diferencias en más y en menos en aquellas de distinta especie, clase, calidad, aforo o valor</w:t>
      </w:r>
      <w:r w:rsidR="00372708" w:rsidRPr="00272D59">
        <w:rPr>
          <w:rFonts w:ascii="Tahoma" w:hAnsi="Tahoma" w:cs="Tahoma"/>
          <w:sz w:val="22"/>
          <w:szCs w:val="22"/>
        </w:rPr>
        <w:t>.</w:t>
      </w:r>
    </w:p>
    <w:p w14:paraId="6C6B830C" w14:textId="77777777" w:rsidR="00272D59" w:rsidRPr="00272D59" w:rsidRDefault="00272D59" w:rsidP="004662F5">
      <w:pPr>
        <w:jc w:val="both"/>
        <w:rPr>
          <w:rFonts w:ascii="Tahoma" w:hAnsi="Tahoma" w:cs="Tahoma"/>
          <w:sz w:val="22"/>
          <w:szCs w:val="22"/>
          <w:lang w:val="es-CL"/>
        </w:rPr>
      </w:pPr>
    </w:p>
    <w:p w14:paraId="41BBB7EC" w14:textId="1875708D" w:rsidR="002E67CE" w:rsidRPr="00272D59" w:rsidRDefault="002E67CE" w:rsidP="004662F5">
      <w:pPr>
        <w:jc w:val="both"/>
        <w:rPr>
          <w:rFonts w:ascii="Tahoma" w:hAnsi="Tahoma" w:cs="Tahoma"/>
          <w:sz w:val="22"/>
          <w:szCs w:val="22"/>
          <w:lang w:val="es-CL"/>
        </w:rPr>
      </w:pPr>
      <w:r w:rsidRPr="00272D59">
        <w:rPr>
          <w:rFonts w:ascii="Tahoma" w:hAnsi="Tahoma" w:cs="Tahoma"/>
          <w:sz w:val="22"/>
          <w:szCs w:val="22"/>
          <w:lang w:val="es-CL"/>
        </w:rPr>
        <w:t>Que, existe la necesidad de determinar un criterio objetivo, neutro y cuantificable que permita delimitar las diferencias en valor que sean detectadas en operaciones de exportación, relacionadas con mercancía clasificada como concentrado de cobre, que estarán exentas de la multa que contempla el inciso primero del artículo 174, de la Ordenanza de Aduanas, de aquellas que deban ser observadas por exceder los rangos máximos establecidos por la respectiva tolerancia.</w:t>
      </w:r>
    </w:p>
    <w:p w14:paraId="598B9D38" w14:textId="77777777" w:rsidR="002E67CE" w:rsidRPr="00272D59" w:rsidRDefault="002E67CE" w:rsidP="004662F5">
      <w:pPr>
        <w:jc w:val="both"/>
        <w:rPr>
          <w:rFonts w:ascii="Tahoma" w:hAnsi="Tahoma" w:cs="Tahoma"/>
          <w:sz w:val="22"/>
          <w:szCs w:val="22"/>
          <w:lang w:val="es-CL"/>
        </w:rPr>
      </w:pPr>
    </w:p>
    <w:p w14:paraId="5C1B47EE" w14:textId="572CE143" w:rsidR="002E67CE" w:rsidRPr="00272D59" w:rsidRDefault="002E67CE" w:rsidP="004662F5">
      <w:pPr>
        <w:jc w:val="both"/>
        <w:rPr>
          <w:rFonts w:ascii="Tahoma" w:hAnsi="Tahoma" w:cs="Tahoma"/>
          <w:sz w:val="22"/>
          <w:szCs w:val="22"/>
          <w:lang w:val="es-CL"/>
        </w:rPr>
      </w:pPr>
      <w:r w:rsidRPr="00272D59">
        <w:rPr>
          <w:rFonts w:ascii="Tahoma" w:hAnsi="Tahoma" w:cs="Tahoma"/>
          <w:sz w:val="22"/>
          <w:szCs w:val="22"/>
          <w:lang w:val="es-CL"/>
        </w:rPr>
        <w:t xml:space="preserve">Que, por su parte, los distintos tipos de concentrados mineros existentes, incluyendo el concentrado de cobre, son mercancías de naturaleza físico-químico específicas, con distintos elementos </w:t>
      </w:r>
      <w:r w:rsidRPr="00272D59">
        <w:rPr>
          <w:rFonts w:ascii="Tahoma" w:hAnsi="Tahoma" w:cs="Tahoma"/>
          <w:sz w:val="22"/>
          <w:szCs w:val="22"/>
          <w:lang w:val="es-CL"/>
        </w:rPr>
        <w:lastRenderedPageBreak/>
        <w:t xml:space="preserve">componentes que requieren procesos complejos de medición, en lo que se refiere al contenido de los minerales que lo componen, lo cual incide en su valor, justificando por ello la necesidad de establecer </w:t>
      </w:r>
      <w:r w:rsidR="004B6904" w:rsidRPr="00272D59">
        <w:rPr>
          <w:rFonts w:ascii="Tahoma" w:hAnsi="Tahoma" w:cs="Tahoma"/>
          <w:sz w:val="22"/>
          <w:szCs w:val="22"/>
          <w:lang w:val="es-CL"/>
        </w:rPr>
        <w:t xml:space="preserve">una </w:t>
      </w:r>
      <w:r w:rsidRPr="00272D59">
        <w:rPr>
          <w:rFonts w:ascii="Tahoma" w:hAnsi="Tahoma" w:cs="Tahoma"/>
          <w:sz w:val="22"/>
          <w:szCs w:val="22"/>
          <w:lang w:val="es-CL"/>
        </w:rPr>
        <w:t xml:space="preserve">tolerancia para las diferencias detectadas entre el valor declarado y el valor determinado por Aduanas, a partir de las leyes de elementos metálicos pagables presentes en las exportaciones de concentrados, de acuerdo a los contratos de compraventa.  </w:t>
      </w:r>
    </w:p>
    <w:p w14:paraId="1DA36675" w14:textId="77777777" w:rsidR="002E67CE" w:rsidRPr="00272D59" w:rsidRDefault="002E67CE" w:rsidP="004662F5">
      <w:pPr>
        <w:jc w:val="both"/>
        <w:rPr>
          <w:rFonts w:ascii="Tahoma" w:hAnsi="Tahoma" w:cs="Tahoma"/>
          <w:sz w:val="22"/>
          <w:szCs w:val="22"/>
          <w:lang w:val="es-CL"/>
        </w:rPr>
      </w:pPr>
    </w:p>
    <w:p w14:paraId="209E46AF" w14:textId="0E7978AE" w:rsidR="002E67CE" w:rsidRPr="00272D59" w:rsidRDefault="002E67CE" w:rsidP="004662F5">
      <w:pPr>
        <w:jc w:val="both"/>
        <w:rPr>
          <w:rFonts w:ascii="Tahoma" w:hAnsi="Tahoma" w:cs="Tahoma"/>
          <w:sz w:val="22"/>
          <w:szCs w:val="22"/>
          <w:lang w:val="es-CL"/>
        </w:rPr>
      </w:pPr>
      <w:r w:rsidRPr="00272D59">
        <w:rPr>
          <w:rFonts w:ascii="Tahoma" w:hAnsi="Tahoma" w:cs="Tahoma"/>
          <w:sz w:val="22"/>
          <w:szCs w:val="22"/>
          <w:lang w:val="es-CL"/>
        </w:rPr>
        <w:t>Que, las exportaciones mineras han representado más del 58% en valor FOB del total de exportaciones de nuestro país en el año 2023, constituyendo un sector estratégico de la economía nacional, siendo los concentrados de cobre (código arancelario 2603.000 del Arancel Aduanero Nacional) el principal producto minero exportado.</w:t>
      </w:r>
    </w:p>
    <w:p w14:paraId="730A798B" w14:textId="77777777" w:rsidR="002E67CE" w:rsidRPr="00272D59" w:rsidRDefault="002E67CE" w:rsidP="004662F5">
      <w:pPr>
        <w:jc w:val="both"/>
        <w:rPr>
          <w:rFonts w:ascii="Tahoma" w:hAnsi="Tahoma" w:cs="Tahoma"/>
          <w:sz w:val="22"/>
          <w:szCs w:val="22"/>
          <w:lang w:val="es-CL"/>
        </w:rPr>
      </w:pPr>
    </w:p>
    <w:p w14:paraId="73E5BEC2" w14:textId="12981E5D" w:rsidR="002E67CE" w:rsidRPr="00272D59" w:rsidRDefault="002E67CE" w:rsidP="004662F5">
      <w:pPr>
        <w:jc w:val="both"/>
        <w:rPr>
          <w:rFonts w:ascii="Tahoma" w:hAnsi="Tahoma" w:cs="Tahoma"/>
          <w:sz w:val="22"/>
          <w:szCs w:val="22"/>
          <w:lang w:val="es-CL"/>
        </w:rPr>
      </w:pPr>
      <w:r w:rsidRPr="00272D59">
        <w:rPr>
          <w:rFonts w:ascii="Tahoma" w:hAnsi="Tahoma" w:cs="Tahoma"/>
          <w:sz w:val="22"/>
          <w:szCs w:val="22"/>
          <w:lang w:val="es-CL"/>
        </w:rPr>
        <w:t xml:space="preserve">Que, en consecuencia, dado el volumen de exportaciones y el carácter estratégico  del concentrado de cobre, se ha determinado, para los efectos de tributación interna y aplicación de royalties minero, regular en </w:t>
      </w:r>
      <w:r w:rsidR="004B6904" w:rsidRPr="00272D59">
        <w:rPr>
          <w:rFonts w:ascii="Tahoma" w:hAnsi="Tahoma" w:cs="Tahoma"/>
          <w:sz w:val="22"/>
          <w:szCs w:val="22"/>
          <w:lang w:val="es-CL"/>
        </w:rPr>
        <w:t>la</w:t>
      </w:r>
      <w:r w:rsidRPr="00272D59">
        <w:rPr>
          <w:rFonts w:ascii="Tahoma" w:hAnsi="Tahoma" w:cs="Tahoma"/>
          <w:sz w:val="22"/>
          <w:szCs w:val="22"/>
          <w:lang w:val="es-CL"/>
        </w:rPr>
        <w:t xml:space="preserve"> presente Re</w:t>
      </w:r>
      <w:r w:rsidR="004B6904" w:rsidRPr="00272D59">
        <w:rPr>
          <w:rFonts w:ascii="Tahoma" w:hAnsi="Tahoma" w:cs="Tahoma"/>
          <w:sz w:val="22"/>
          <w:szCs w:val="22"/>
          <w:lang w:val="es-CL"/>
        </w:rPr>
        <w:t>solución</w:t>
      </w:r>
      <w:r w:rsidRPr="00272D59">
        <w:rPr>
          <w:rFonts w:ascii="Tahoma" w:hAnsi="Tahoma" w:cs="Tahoma"/>
          <w:sz w:val="22"/>
          <w:szCs w:val="22"/>
          <w:lang w:val="es-CL"/>
        </w:rPr>
        <w:t xml:space="preserve">, la tolerancia permitida, con el solo objeto de librar de la sanción que contempla el artículo 174 de la Ordenanza de Aduanas, respecto de aquellas diferencias que se produzcan entre lo declarado en el Documento Único de Salida Legalización (DUS LEG) </w:t>
      </w:r>
      <w:r w:rsidR="004B6904" w:rsidRPr="00272D59">
        <w:rPr>
          <w:rFonts w:ascii="Tahoma" w:hAnsi="Tahoma" w:cs="Tahoma"/>
          <w:sz w:val="22"/>
          <w:szCs w:val="22"/>
          <w:lang w:val="es-CL"/>
        </w:rPr>
        <w:t>-</w:t>
      </w:r>
      <w:r w:rsidRPr="00272D59">
        <w:rPr>
          <w:rFonts w:ascii="Tahoma" w:hAnsi="Tahoma" w:cs="Tahoma"/>
          <w:sz w:val="22"/>
          <w:szCs w:val="22"/>
          <w:lang w:val="es-CL"/>
        </w:rPr>
        <w:t>para ventas con modalidad “a firme”</w:t>
      </w:r>
      <w:r w:rsidR="004B6904" w:rsidRPr="00272D59">
        <w:rPr>
          <w:rFonts w:ascii="Tahoma" w:hAnsi="Tahoma" w:cs="Tahoma"/>
          <w:sz w:val="22"/>
          <w:szCs w:val="22"/>
          <w:lang w:val="es-CL"/>
        </w:rPr>
        <w:t>-,</w:t>
      </w:r>
      <w:r w:rsidRPr="00272D59">
        <w:rPr>
          <w:rFonts w:ascii="Tahoma" w:hAnsi="Tahoma" w:cs="Tahoma"/>
          <w:sz w:val="22"/>
          <w:szCs w:val="22"/>
          <w:lang w:val="es-CL"/>
        </w:rPr>
        <w:t xml:space="preserve"> o en el Informe de Variación del Valor (DUS IVV) </w:t>
      </w:r>
      <w:r w:rsidR="004B6904" w:rsidRPr="00272D59">
        <w:rPr>
          <w:rFonts w:ascii="Tahoma" w:hAnsi="Tahoma" w:cs="Tahoma"/>
          <w:sz w:val="22"/>
          <w:szCs w:val="22"/>
          <w:lang w:val="es-CL"/>
        </w:rPr>
        <w:t>-</w:t>
      </w:r>
      <w:r w:rsidRPr="00272D59">
        <w:rPr>
          <w:rFonts w:ascii="Tahoma" w:hAnsi="Tahoma" w:cs="Tahoma"/>
          <w:sz w:val="22"/>
          <w:szCs w:val="22"/>
          <w:lang w:val="es-CL"/>
        </w:rPr>
        <w:t>para ventas con modalidad distintas “a firme”</w:t>
      </w:r>
      <w:r w:rsidR="004B6904" w:rsidRPr="00272D59">
        <w:rPr>
          <w:rFonts w:ascii="Tahoma" w:hAnsi="Tahoma" w:cs="Tahoma"/>
          <w:sz w:val="22"/>
          <w:szCs w:val="22"/>
          <w:lang w:val="es-CL"/>
        </w:rPr>
        <w:t>-,</w:t>
      </w:r>
      <w:r w:rsidRPr="00272D59">
        <w:rPr>
          <w:rFonts w:ascii="Tahoma" w:hAnsi="Tahoma" w:cs="Tahoma"/>
          <w:sz w:val="22"/>
          <w:szCs w:val="22"/>
          <w:lang w:val="es-CL"/>
        </w:rPr>
        <w:t xml:space="preserve"> y el valor determinado por Aduanas, como consecuencia de la medición del contenido de las leyes de fino, resultantes del análisis químico </w:t>
      </w:r>
      <w:r w:rsidR="004B6904" w:rsidRPr="00272D59">
        <w:rPr>
          <w:rFonts w:ascii="Tahoma" w:hAnsi="Tahoma" w:cs="Tahoma"/>
          <w:sz w:val="22"/>
          <w:szCs w:val="22"/>
          <w:lang w:val="es-CL"/>
        </w:rPr>
        <w:t xml:space="preserve">realizado por </w:t>
      </w:r>
      <w:r w:rsidRPr="00272D59">
        <w:rPr>
          <w:rFonts w:ascii="Tahoma" w:hAnsi="Tahoma" w:cs="Tahoma"/>
          <w:sz w:val="22"/>
          <w:szCs w:val="22"/>
          <w:lang w:val="es-CL"/>
        </w:rPr>
        <w:t>el Servicio Nacional de Aduanas.</w:t>
      </w:r>
    </w:p>
    <w:p w14:paraId="47818028" w14:textId="77777777" w:rsidR="004B6904" w:rsidRPr="00272D59" w:rsidRDefault="004B6904" w:rsidP="004662F5">
      <w:pPr>
        <w:jc w:val="both"/>
        <w:rPr>
          <w:rFonts w:ascii="Tahoma" w:hAnsi="Tahoma" w:cs="Tahoma"/>
          <w:sz w:val="22"/>
          <w:szCs w:val="22"/>
          <w:lang w:val="es-CL"/>
        </w:rPr>
      </w:pPr>
    </w:p>
    <w:p w14:paraId="58840B04" w14:textId="0B69B895" w:rsidR="00A677D9" w:rsidRPr="00272D59" w:rsidRDefault="00A677D9" w:rsidP="004662F5">
      <w:pPr>
        <w:jc w:val="both"/>
        <w:rPr>
          <w:rFonts w:ascii="Tahoma" w:hAnsi="Tahoma" w:cs="Tahoma"/>
          <w:sz w:val="22"/>
          <w:szCs w:val="22"/>
          <w:lang w:val="es-CL"/>
        </w:rPr>
      </w:pPr>
      <w:r w:rsidRPr="00272D59">
        <w:rPr>
          <w:rFonts w:ascii="Tahoma" w:hAnsi="Tahoma" w:cs="Tahoma"/>
          <w:sz w:val="22"/>
          <w:szCs w:val="22"/>
          <w:lang w:val="es-CL"/>
        </w:rPr>
        <w:t xml:space="preserve">Que, por consiguiente, se hace necesario incorporar al Compendio </w:t>
      </w:r>
      <w:r w:rsidR="00CF3424" w:rsidRPr="00272D59">
        <w:rPr>
          <w:rFonts w:ascii="Tahoma" w:hAnsi="Tahoma" w:cs="Tahoma"/>
          <w:sz w:val="22"/>
          <w:szCs w:val="22"/>
          <w:lang w:val="es-CL"/>
        </w:rPr>
        <w:t>d</w:t>
      </w:r>
      <w:r w:rsidRPr="00272D59">
        <w:rPr>
          <w:rFonts w:ascii="Tahoma" w:hAnsi="Tahoma" w:cs="Tahoma"/>
          <w:sz w:val="22"/>
          <w:szCs w:val="22"/>
          <w:lang w:val="es-CL"/>
        </w:rPr>
        <w:t xml:space="preserve">e Normas Aduaneras, un apéndice en su Capítulo </w:t>
      </w:r>
      <w:r w:rsidR="006B4CF1" w:rsidRPr="00272D59">
        <w:rPr>
          <w:rFonts w:ascii="Tahoma" w:hAnsi="Tahoma" w:cs="Tahoma"/>
          <w:sz w:val="22"/>
          <w:szCs w:val="22"/>
          <w:lang w:val="es-CL"/>
        </w:rPr>
        <w:t>4</w:t>
      </w:r>
      <w:r w:rsidRPr="00272D59">
        <w:rPr>
          <w:rFonts w:ascii="Tahoma" w:hAnsi="Tahoma" w:cs="Tahoma"/>
          <w:sz w:val="22"/>
          <w:szCs w:val="22"/>
          <w:lang w:val="es-CL"/>
        </w:rPr>
        <w:t>, sobre Tolerancia para la exportación de concentrado de cobre</w:t>
      </w:r>
      <w:r w:rsidR="00CF3424" w:rsidRPr="00272D59">
        <w:rPr>
          <w:rFonts w:ascii="Tahoma" w:hAnsi="Tahoma" w:cs="Tahoma"/>
          <w:sz w:val="22"/>
          <w:szCs w:val="22"/>
          <w:lang w:val="es-CL"/>
        </w:rPr>
        <w:t>, lo que es sin perjuicio de</w:t>
      </w:r>
      <w:r w:rsidR="00CF3424" w:rsidRPr="00272D59">
        <w:rPr>
          <w:rFonts w:ascii="Tahoma" w:hAnsi="Tahoma" w:cs="Tahoma"/>
          <w:b/>
          <w:bCs/>
          <w:sz w:val="22"/>
          <w:szCs w:val="22"/>
        </w:rPr>
        <w:t xml:space="preserve"> </w:t>
      </w:r>
      <w:r w:rsidR="00CF3424" w:rsidRPr="00272D59">
        <w:rPr>
          <w:rFonts w:ascii="Tahoma" w:hAnsi="Tahoma" w:cs="Tahoma"/>
          <w:sz w:val="22"/>
          <w:szCs w:val="22"/>
        </w:rPr>
        <w:t>los márgenes adicionales que han sido establecidos por la Dirección Nacional de Aduanas en otras disposiciones y fuentes normativas.</w:t>
      </w:r>
    </w:p>
    <w:p w14:paraId="4FD3FCA8" w14:textId="77777777" w:rsidR="002E67CE" w:rsidRPr="00272D59" w:rsidRDefault="002E67CE" w:rsidP="004662F5">
      <w:pPr>
        <w:jc w:val="both"/>
        <w:rPr>
          <w:rFonts w:ascii="Tahoma" w:hAnsi="Tahoma" w:cs="Tahoma"/>
          <w:sz w:val="22"/>
          <w:szCs w:val="22"/>
          <w:lang w:val="es-CL"/>
        </w:rPr>
      </w:pPr>
    </w:p>
    <w:p w14:paraId="3C55AE74" w14:textId="77777777" w:rsidR="002E67CE" w:rsidRPr="00272D59" w:rsidRDefault="002E67CE" w:rsidP="004662F5">
      <w:pPr>
        <w:jc w:val="both"/>
        <w:rPr>
          <w:rFonts w:ascii="Tahoma" w:hAnsi="Tahoma" w:cs="Tahoma"/>
          <w:b/>
          <w:bCs/>
          <w:sz w:val="22"/>
          <w:szCs w:val="22"/>
        </w:rPr>
      </w:pPr>
      <w:r w:rsidRPr="00272D59">
        <w:rPr>
          <w:rFonts w:ascii="Tahoma" w:hAnsi="Tahoma" w:cs="Tahoma"/>
          <w:b/>
          <w:bCs/>
          <w:sz w:val="22"/>
          <w:szCs w:val="22"/>
        </w:rPr>
        <w:t>RESOLUCIÓN:</w:t>
      </w:r>
    </w:p>
    <w:p w14:paraId="3E125A61" w14:textId="77777777" w:rsidR="002E67CE" w:rsidRPr="00272D59" w:rsidRDefault="002E67CE" w:rsidP="004662F5">
      <w:pPr>
        <w:jc w:val="both"/>
        <w:rPr>
          <w:rFonts w:ascii="Tahoma" w:hAnsi="Tahoma" w:cs="Tahoma"/>
          <w:b/>
          <w:bCs/>
          <w:sz w:val="22"/>
          <w:szCs w:val="22"/>
        </w:rPr>
      </w:pPr>
    </w:p>
    <w:p w14:paraId="61220497" w14:textId="4DC03954" w:rsidR="002E67CE" w:rsidRPr="00272D59" w:rsidRDefault="002E67CE" w:rsidP="004662F5">
      <w:pPr>
        <w:pStyle w:val="Prrafodelista"/>
        <w:numPr>
          <w:ilvl w:val="0"/>
          <w:numId w:val="31"/>
        </w:numPr>
        <w:ind w:left="426" w:hanging="142"/>
        <w:jc w:val="both"/>
        <w:rPr>
          <w:rFonts w:ascii="Tahoma" w:hAnsi="Tahoma" w:cs="Tahoma"/>
          <w:b/>
          <w:bCs/>
          <w:sz w:val="22"/>
          <w:szCs w:val="22"/>
        </w:rPr>
      </w:pPr>
      <w:r w:rsidRPr="00272D59">
        <w:rPr>
          <w:rFonts w:ascii="Tahoma" w:hAnsi="Tahoma" w:cs="Tahoma"/>
          <w:b/>
          <w:bCs/>
          <w:sz w:val="22"/>
          <w:szCs w:val="22"/>
        </w:rPr>
        <w:t>AGRÉG</w:t>
      </w:r>
      <w:r w:rsidR="004D790E" w:rsidRPr="00272D59">
        <w:rPr>
          <w:rFonts w:ascii="Tahoma" w:hAnsi="Tahoma" w:cs="Tahoma"/>
          <w:b/>
          <w:bCs/>
          <w:sz w:val="22"/>
          <w:szCs w:val="22"/>
        </w:rPr>
        <w:t>A</w:t>
      </w:r>
      <w:r w:rsidRPr="00272D59">
        <w:rPr>
          <w:rFonts w:ascii="Tahoma" w:hAnsi="Tahoma" w:cs="Tahoma"/>
          <w:b/>
          <w:bCs/>
          <w:sz w:val="22"/>
          <w:szCs w:val="22"/>
        </w:rPr>
        <w:t xml:space="preserve">SE </w:t>
      </w:r>
      <w:r w:rsidRPr="00272D59">
        <w:rPr>
          <w:rFonts w:ascii="Tahoma" w:hAnsi="Tahoma" w:cs="Tahoma"/>
          <w:sz w:val="22"/>
          <w:szCs w:val="22"/>
        </w:rPr>
        <w:t>el siguiente Apéndice X</w:t>
      </w:r>
      <w:r w:rsidR="00EF5E7B" w:rsidRPr="00272D59">
        <w:rPr>
          <w:rFonts w:ascii="Tahoma" w:hAnsi="Tahoma" w:cs="Tahoma"/>
          <w:sz w:val="22"/>
          <w:szCs w:val="22"/>
        </w:rPr>
        <w:t>I</w:t>
      </w:r>
      <w:r w:rsidR="00011733" w:rsidRPr="00272D59">
        <w:rPr>
          <w:rFonts w:ascii="Tahoma" w:hAnsi="Tahoma" w:cs="Tahoma"/>
          <w:sz w:val="22"/>
          <w:szCs w:val="22"/>
        </w:rPr>
        <w:t xml:space="preserve"> sobre Tolerancia para la exportación de concentrado de cobre</w:t>
      </w:r>
      <w:r w:rsidRPr="00272D59">
        <w:rPr>
          <w:rFonts w:ascii="Tahoma" w:hAnsi="Tahoma" w:cs="Tahoma"/>
          <w:sz w:val="22"/>
          <w:szCs w:val="22"/>
        </w:rPr>
        <w:t xml:space="preserve">, </w:t>
      </w:r>
      <w:r w:rsidR="00011733" w:rsidRPr="00272D59">
        <w:rPr>
          <w:rFonts w:ascii="Tahoma" w:hAnsi="Tahoma" w:cs="Tahoma"/>
          <w:sz w:val="22"/>
          <w:szCs w:val="22"/>
        </w:rPr>
        <w:t xml:space="preserve">en </w:t>
      </w:r>
      <w:r w:rsidRPr="00272D59">
        <w:rPr>
          <w:rFonts w:ascii="Tahoma" w:hAnsi="Tahoma" w:cs="Tahoma"/>
          <w:sz w:val="22"/>
          <w:szCs w:val="22"/>
        </w:rPr>
        <w:t>el Capítulo Cuarto del Compendio de Normas Aduaneras:</w:t>
      </w:r>
      <w:r w:rsidRPr="00272D59">
        <w:rPr>
          <w:rFonts w:ascii="Tahoma" w:hAnsi="Tahoma" w:cs="Tahoma"/>
          <w:b/>
          <w:bCs/>
          <w:sz w:val="22"/>
          <w:szCs w:val="22"/>
        </w:rPr>
        <w:t xml:space="preserve"> </w:t>
      </w:r>
    </w:p>
    <w:p w14:paraId="62643B15" w14:textId="77777777" w:rsidR="006B4CF1" w:rsidRPr="00272D59" w:rsidRDefault="006B4CF1" w:rsidP="006B4CF1">
      <w:pPr>
        <w:pStyle w:val="Prrafodelista"/>
        <w:ind w:left="426"/>
        <w:jc w:val="both"/>
        <w:rPr>
          <w:rFonts w:ascii="Tahoma" w:hAnsi="Tahoma" w:cs="Tahoma"/>
          <w:b/>
          <w:bCs/>
          <w:sz w:val="22"/>
          <w:szCs w:val="22"/>
        </w:rPr>
      </w:pPr>
    </w:p>
    <w:p w14:paraId="1BC3D894" w14:textId="77777777" w:rsidR="00D365C4" w:rsidRPr="00272D59" w:rsidRDefault="002E67CE" w:rsidP="004662F5">
      <w:pPr>
        <w:jc w:val="center"/>
        <w:rPr>
          <w:rFonts w:ascii="Tahoma" w:hAnsi="Tahoma" w:cs="Tahoma"/>
          <w:b/>
          <w:bCs/>
          <w:sz w:val="22"/>
          <w:szCs w:val="22"/>
        </w:rPr>
      </w:pPr>
      <w:r w:rsidRPr="00272D59">
        <w:rPr>
          <w:rFonts w:ascii="Tahoma" w:hAnsi="Tahoma" w:cs="Tahoma"/>
          <w:sz w:val="22"/>
          <w:szCs w:val="22"/>
        </w:rPr>
        <w:t>“</w:t>
      </w:r>
      <w:r w:rsidR="00D365C4" w:rsidRPr="00272D59">
        <w:rPr>
          <w:rFonts w:ascii="Tahoma" w:hAnsi="Tahoma" w:cs="Tahoma"/>
          <w:b/>
          <w:bCs/>
          <w:sz w:val="22"/>
          <w:szCs w:val="22"/>
        </w:rPr>
        <w:t>Apéndice XI</w:t>
      </w:r>
    </w:p>
    <w:p w14:paraId="43585B7D" w14:textId="23F95628" w:rsidR="00D365C4" w:rsidRPr="00272D59" w:rsidRDefault="00D365C4" w:rsidP="004662F5">
      <w:pPr>
        <w:jc w:val="center"/>
        <w:rPr>
          <w:rFonts w:ascii="Tahoma" w:hAnsi="Tahoma" w:cs="Tahoma"/>
          <w:b/>
          <w:bCs/>
          <w:sz w:val="22"/>
          <w:szCs w:val="22"/>
        </w:rPr>
      </w:pPr>
      <w:r w:rsidRPr="00272D59">
        <w:rPr>
          <w:rFonts w:ascii="Tahoma" w:hAnsi="Tahoma" w:cs="Tahoma"/>
          <w:b/>
          <w:bCs/>
          <w:sz w:val="22"/>
          <w:szCs w:val="22"/>
        </w:rPr>
        <w:t>Tolerancia para la exportación de concentrado de cobre</w:t>
      </w:r>
    </w:p>
    <w:p w14:paraId="2F6AFA20" w14:textId="77777777" w:rsidR="00D365C4" w:rsidRPr="00272D59" w:rsidRDefault="00D365C4" w:rsidP="004662F5">
      <w:pPr>
        <w:jc w:val="both"/>
        <w:rPr>
          <w:rFonts w:ascii="Tahoma" w:hAnsi="Tahoma" w:cs="Tahoma"/>
          <w:b/>
          <w:bCs/>
          <w:sz w:val="22"/>
          <w:szCs w:val="22"/>
        </w:rPr>
      </w:pPr>
    </w:p>
    <w:p w14:paraId="1C8FDDA2" w14:textId="4BCD5D86" w:rsidR="002E67CE" w:rsidRPr="00272D59" w:rsidRDefault="002E67CE" w:rsidP="004662F5">
      <w:pPr>
        <w:jc w:val="both"/>
        <w:rPr>
          <w:rFonts w:ascii="Tahoma" w:hAnsi="Tahoma" w:cs="Tahoma"/>
          <w:b/>
          <w:bCs/>
          <w:sz w:val="22"/>
          <w:szCs w:val="22"/>
          <w:lang w:val="es-CL"/>
        </w:rPr>
      </w:pPr>
      <w:r w:rsidRPr="00272D59">
        <w:rPr>
          <w:rFonts w:ascii="Tahoma" w:hAnsi="Tahoma" w:cs="Tahoma"/>
          <w:b/>
          <w:sz w:val="22"/>
          <w:szCs w:val="22"/>
        </w:rPr>
        <w:t xml:space="preserve">1.- </w:t>
      </w:r>
      <w:r w:rsidR="00795AEF" w:rsidRPr="00272D59">
        <w:rPr>
          <w:rFonts w:ascii="Tahoma" w:hAnsi="Tahoma" w:cs="Tahoma"/>
          <w:b/>
          <w:bCs/>
          <w:sz w:val="22"/>
          <w:szCs w:val="22"/>
          <w:lang w:val="es-CL"/>
        </w:rPr>
        <w:t>Definiciones</w:t>
      </w:r>
    </w:p>
    <w:p w14:paraId="56365875" w14:textId="77777777" w:rsidR="002E67CE" w:rsidRPr="00272D59" w:rsidRDefault="002E67CE" w:rsidP="004662F5">
      <w:pPr>
        <w:jc w:val="both"/>
        <w:rPr>
          <w:rFonts w:ascii="Tahoma" w:hAnsi="Tahoma" w:cs="Tahoma"/>
          <w:b/>
          <w:bCs/>
          <w:sz w:val="22"/>
          <w:szCs w:val="22"/>
          <w:lang w:val="es-CL"/>
        </w:rPr>
      </w:pPr>
    </w:p>
    <w:p w14:paraId="7DEC5AB7" w14:textId="5E48D4BC" w:rsidR="002E67CE" w:rsidRPr="00272D59" w:rsidRDefault="002E67CE" w:rsidP="004662F5">
      <w:pPr>
        <w:jc w:val="both"/>
        <w:rPr>
          <w:rFonts w:ascii="Tahoma" w:hAnsi="Tahoma" w:cs="Tahoma"/>
          <w:sz w:val="22"/>
          <w:szCs w:val="22"/>
          <w:lang w:val="es-CL"/>
        </w:rPr>
      </w:pPr>
      <w:r w:rsidRPr="00272D59">
        <w:rPr>
          <w:rFonts w:ascii="Tahoma" w:hAnsi="Tahoma" w:cs="Tahoma"/>
          <w:sz w:val="22"/>
          <w:szCs w:val="22"/>
          <w:lang w:val="es-CL"/>
        </w:rPr>
        <w:t xml:space="preserve">Para efectos de la tolerancia establecida en el </w:t>
      </w:r>
      <w:r w:rsidR="004B6904" w:rsidRPr="00272D59">
        <w:rPr>
          <w:rFonts w:ascii="Tahoma" w:hAnsi="Tahoma" w:cs="Tahoma"/>
          <w:sz w:val="22"/>
          <w:szCs w:val="22"/>
          <w:lang w:val="es-CL"/>
        </w:rPr>
        <w:t xml:space="preserve">siguiente </w:t>
      </w:r>
      <w:r w:rsidRPr="00272D59">
        <w:rPr>
          <w:rFonts w:ascii="Tahoma" w:hAnsi="Tahoma" w:cs="Tahoma"/>
          <w:sz w:val="22"/>
          <w:szCs w:val="22"/>
          <w:lang w:val="es-CL"/>
        </w:rPr>
        <w:t>numeral se entenderá por:</w:t>
      </w:r>
    </w:p>
    <w:p w14:paraId="6F6112FE" w14:textId="77777777" w:rsidR="002E67CE" w:rsidRPr="00272D59" w:rsidRDefault="002E67CE" w:rsidP="004662F5">
      <w:pPr>
        <w:tabs>
          <w:tab w:val="left" w:pos="284"/>
        </w:tabs>
        <w:ind w:left="284" w:hanging="284"/>
        <w:jc w:val="both"/>
        <w:rPr>
          <w:rFonts w:ascii="Tahoma" w:hAnsi="Tahoma" w:cs="Tahoma"/>
          <w:sz w:val="22"/>
          <w:szCs w:val="22"/>
          <w:lang w:val="es-CL"/>
        </w:rPr>
      </w:pPr>
    </w:p>
    <w:p w14:paraId="7A22857E" w14:textId="2B162A35" w:rsidR="002E67CE" w:rsidRPr="00272D59" w:rsidRDefault="002E67CE" w:rsidP="004662F5">
      <w:pPr>
        <w:numPr>
          <w:ilvl w:val="0"/>
          <w:numId w:val="30"/>
        </w:numPr>
        <w:tabs>
          <w:tab w:val="left" w:pos="284"/>
        </w:tabs>
        <w:ind w:left="284" w:hanging="284"/>
        <w:jc w:val="both"/>
        <w:rPr>
          <w:rFonts w:ascii="Tahoma" w:hAnsi="Tahoma" w:cs="Tahoma"/>
          <w:sz w:val="22"/>
          <w:szCs w:val="22"/>
          <w:lang w:val="es-CL"/>
        </w:rPr>
      </w:pPr>
      <w:r w:rsidRPr="00272D59">
        <w:rPr>
          <w:rFonts w:ascii="Tahoma" w:hAnsi="Tahoma" w:cs="Tahoma"/>
          <w:b/>
          <w:bCs/>
          <w:sz w:val="22"/>
          <w:szCs w:val="22"/>
          <w:lang w:val="es-CL"/>
        </w:rPr>
        <w:t>Documento Único de Salida (DUS LEG):</w:t>
      </w:r>
      <w:r w:rsidRPr="00272D59">
        <w:rPr>
          <w:rFonts w:ascii="Tahoma" w:hAnsi="Tahoma" w:cs="Tahoma"/>
          <w:sz w:val="22"/>
          <w:szCs w:val="22"/>
          <w:lang w:val="es-CL"/>
        </w:rPr>
        <w:t xml:space="preserve"> </w:t>
      </w:r>
      <w:r w:rsidR="004B6904" w:rsidRPr="00272D59">
        <w:rPr>
          <w:rFonts w:ascii="Tahoma" w:hAnsi="Tahoma" w:cs="Tahoma"/>
          <w:sz w:val="22"/>
          <w:szCs w:val="22"/>
          <w:lang w:val="es-CL"/>
        </w:rPr>
        <w:t xml:space="preserve">Documento a través del cual el exportador legaliza la operación de exportación </w:t>
      </w:r>
      <w:r w:rsidRPr="00272D59">
        <w:rPr>
          <w:rFonts w:ascii="Tahoma" w:hAnsi="Tahoma" w:cs="Tahoma"/>
          <w:sz w:val="22"/>
          <w:szCs w:val="22"/>
          <w:lang w:val="es-CL"/>
        </w:rPr>
        <w:t>una vez cumplidos todos los trámites legales y reglamentarios que permiten la salida legal de las mercancías del país.</w:t>
      </w:r>
    </w:p>
    <w:p w14:paraId="19683048" w14:textId="77777777" w:rsidR="002E67CE" w:rsidRPr="00272D59" w:rsidRDefault="002E67CE" w:rsidP="004662F5">
      <w:pPr>
        <w:tabs>
          <w:tab w:val="left" w:pos="284"/>
        </w:tabs>
        <w:ind w:left="284" w:hanging="284"/>
        <w:jc w:val="both"/>
        <w:rPr>
          <w:rFonts w:ascii="Tahoma" w:hAnsi="Tahoma" w:cs="Tahoma"/>
          <w:sz w:val="22"/>
          <w:szCs w:val="22"/>
          <w:lang w:val="es-CL"/>
        </w:rPr>
      </w:pPr>
    </w:p>
    <w:p w14:paraId="4D10F739" w14:textId="17A94895" w:rsidR="002E67CE" w:rsidRPr="00272D59" w:rsidRDefault="002E67CE" w:rsidP="004662F5">
      <w:pPr>
        <w:numPr>
          <w:ilvl w:val="0"/>
          <w:numId w:val="30"/>
        </w:numPr>
        <w:tabs>
          <w:tab w:val="left" w:pos="284"/>
        </w:tabs>
        <w:ind w:left="284" w:hanging="284"/>
        <w:jc w:val="both"/>
        <w:rPr>
          <w:rFonts w:ascii="Tahoma" w:hAnsi="Tahoma" w:cs="Tahoma"/>
          <w:sz w:val="22"/>
          <w:szCs w:val="22"/>
          <w:lang w:val="es-CL"/>
        </w:rPr>
      </w:pPr>
      <w:r w:rsidRPr="00272D59">
        <w:rPr>
          <w:rFonts w:ascii="Tahoma" w:hAnsi="Tahoma" w:cs="Tahoma"/>
          <w:b/>
          <w:bCs/>
          <w:sz w:val="22"/>
          <w:szCs w:val="22"/>
          <w:lang w:val="es-CL"/>
        </w:rPr>
        <w:t>Informe de Variación al Valor (DUS IVV):</w:t>
      </w:r>
      <w:r w:rsidRPr="00272D59">
        <w:rPr>
          <w:rFonts w:ascii="Tahoma" w:hAnsi="Tahoma" w:cs="Tahoma"/>
          <w:sz w:val="22"/>
          <w:szCs w:val="22"/>
          <w:lang w:val="es-CL"/>
        </w:rPr>
        <w:t xml:space="preserve"> Documento a través del cual el exportador acredita al Servicio Nacional de Aduanas el valor definitivo de la destinación de exportación </w:t>
      </w:r>
      <w:r w:rsidR="004B6904" w:rsidRPr="00272D59">
        <w:rPr>
          <w:rFonts w:ascii="Tahoma" w:hAnsi="Tahoma" w:cs="Tahoma"/>
          <w:sz w:val="22"/>
          <w:szCs w:val="22"/>
          <w:lang w:val="es-CL"/>
        </w:rPr>
        <w:t xml:space="preserve">en operaciones </w:t>
      </w:r>
      <w:r w:rsidRPr="00272D59">
        <w:rPr>
          <w:rFonts w:ascii="Tahoma" w:hAnsi="Tahoma" w:cs="Tahoma"/>
          <w:sz w:val="22"/>
          <w:szCs w:val="22"/>
          <w:lang w:val="es-CL"/>
        </w:rPr>
        <w:t>cuya modalidad de venta es distinta de "a firme".</w:t>
      </w:r>
    </w:p>
    <w:p w14:paraId="1EE920F9" w14:textId="77777777" w:rsidR="002E67CE" w:rsidRPr="00272D59" w:rsidRDefault="002E67CE" w:rsidP="004662F5">
      <w:pPr>
        <w:tabs>
          <w:tab w:val="left" w:pos="284"/>
        </w:tabs>
        <w:ind w:left="284" w:hanging="284"/>
        <w:jc w:val="both"/>
        <w:rPr>
          <w:rFonts w:ascii="Tahoma" w:hAnsi="Tahoma" w:cs="Tahoma"/>
          <w:sz w:val="22"/>
          <w:szCs w:val="22"/>
          <w:lang w:val="es-CL"/>
        </w:rPr>
      </w:pPr>
    </w:p>
    <w:p w14:paraId="70A2AD12" w14:textId="77777777" w:rsidR="002E67CE" w:rsidRPr="00272D59" w:rsidRDefault="002E67CE" w:rsidP="004662F5">
      <w:pPr>
        <w:numPr>
          <w:ilvl w:val="0"/>
          <w:numId w:val="30"/>
        </w:numPr>
        <w:tabs>
          <w:tab w:val="left" w:pos="284"/>
        </w:tabs>
        <w:ind w:left="284" w:hanging="284"/>
        <w:jc w:val="both"/>
        <w:rPr>
          <w:rFonts w:ascii="Tahoma" w:hAnsi="Tahoma" w:cs="Tahoma"/>
          <w:sz w:val="22"/>
          <w:szCs w:val="22"/>
          <w:lang w:val="es-CL"/>
        </w:rPr>
      </w:pPr>
      <w:r w:rsidRPr="00272D59">
        <w:rPr>
          <w:rFonts w:ascii="Tahoma" w:hAnsi="Tahoma" w:cs="Tahoma"/>
          <w:b/>
          <w:bCs/>
          <w:sz w:val="22"/>
          <w:szCs w:val="22"/>
          <w:lang w:val="es-CL"/>
        </w:rPr>
        <w:t>Tolerancia de valor:</w:t>
      </w:r>
      <w:r w:rsidRPr="00272D59">
        <w:rPr>
          <w:rFonts w:ascii="Tahoma" w:hAnsi="Tahoma" w:cs="Tahoma"/>
          <w:sz w:val="22"/>
          <w:szCs w:val="22"/>
          <w:lang w:val="es-CL"/>
        </w:rPr>
        <w:t xml:space="preserve"> Diferencia permitida -libre de la sanción que establece el artículo 174 de la Ordenanza de Aduanas- entre el valor declarado en el DUS LEG para ventas con modalidad “a firme”, o en el DUS IVV, cuando la modalidad de venta sea distinta de “a firme” y el valor determinado por Aduanas, resultante de la aplicación de los contenidos que se obtengan de los análisis químicos practicados por el Servicio, directamente o por terceros, según sea el caso, o por la realización de cualquier otro acto de fiscalización. </w:t>
      </w:r>
    </w:p>
    <w:p w14:paraId="2BD689B8" w14:textId="77777777" w:rsidR="002E67CE" w:rsidRPr="00272D59" w:rsidRDefault="002E67CE" w:rsidP="004662F5">
      <w:pPr>
        <w:tabs>
          <w:tab w:val="left" w:pos="284"/>
        </w:tabs>
        <w:ind w:left="284" w:hanging="284"/>
        <w:jc w:val="both"/>
        <w:rPr>
          <w:rFonts w:ascii="Tahoma" w:hAnsi="Tahoma" w:cs="Tahoma"/>
          <w:sz w:val="22"/>
          <w:szCs w:val="22"/>
          <w:lang w:val="es-CL"/>
        </w:rPr>
      </w:pPr>
    </w:p>
    <w:p w14:paraId="606E2D2F" w14:textId="77777777" w:rsidR="002E67CE" w:rsidRPr="00272D59" w:rsidRDefault="002E67CE" w:rsidP="004662F5">
      <w:pPr>
        <w:numPr>
          <w:ilvl w:val="0"/>
          <w:numId w:val="30"/>
        </w:numPr>
        <w:tabs>
          <w:tab w:val="left" w:pos="284"/>
        </w:tabs>
        <w:ind w:left="284" w:hanging="284"/>
        <w:jc w:val="both"/>
        <w:rPr>
          <w:rFonts w:ascii="Tahoma" w:hAnsi="Tahoma" w:cs="Tahoma"/>
          <w:sz w:val="22"/>
          <w:szCs w:val="22"/>
          <w:lang w:val="es-CL"/>
        </w:rPr>
      </w:pPr>
      <w:r w:rsidRPr="00272D59">
        <w:rPr>
          <w:rFonts w:ascii="Tahoma" w:hAnsi="Tahoma" w:cs="Tahoma"/>
          <w:b/>
          <w:bCs/>
          <w:sz w:val="22"/>
          <w:szCs w:val="22"/>
          <w:lang w:val="es-CL"/>
        </w:rPr>
        <w:t>Concentrado de Cobre (Cu):</w:t>
      </w:r>
      <w:r w:rsidRPr="00272D59">
        <w:rPr>
          <w:rFonts w:ascii="Tahoma" w:hAnsi="Tahoma" w:cs="Tahoma"/>
          <w:sz w:val="22"/>
          <w:szCs w:val="22"/>
          <w:lang w:val="es-CL"/>
        </w:rPr>
        <w:t xml:space="preserve"> Producto cuyo metal principal es cobre, obtenido a partir de la conminución (chancado y molienda) y flotación de minerales sulfurados, clasificado en el código arancelario 2603.0000 del Arancel Aduanero Nacional. </w:t>
      </w:r>
    </w:p>
    <w:p w14:paraId="7DC86001" w14:textId="77777777" w:rsidR="002E67CE" w:rsidRPr="00272D59" w:rsidRDefault="002E67CE" w:rsidP="004662F5">
      <w:pPr>
        <w:tabs>
          <w:tab w:val="left" w:pos="284"/>
        </w:tabs>
        <w:ind w:left="284" w:hanging="284"/>
        <w:jc w:val="both"/>
        <w:rPr>
          <w:rFonts w:ascii="Tahoma" w:hAnsi="Tahoma" w:cs="Tahoma"/>
          <w:sz w:val="22"/>
          <w:szCs w:val="22"/>
          <w:lang w:val="es-CL"/>
        </w:rPr>
      </w:pPr>
    </w:p>
    <w:p w14:paraId="0B17F0D7" w14:textId="77777777" w:rsidR="002E67CE" w:rsidRPr="00272D59" w:rsidRDefault="002E67CE" w:rsidP="004662F5">
      <w:pPr>
        <w:numPr>
          <w:ilvl w:val="0"/>
          <w:numId w:val="30"/>
        </w:numPr>
        <w:tabs>
          <w:tab w:val="left" w:pos="284"/>
        </w:tabs>
        <w:ind w:left="284" w:hanging="284"/>
        <w:jc w:val="both"/>
        <w:rPr>
          <w:rFonts w:ascii="Tahoma" w:hAnsi="Tahoma" w:cs="Tahoma"/>
          <w:sz w:val="22"/>
          <w:szCs w:val="22"/>
          <w:lang w:val="es-CL"/>
        </w:rPr>
      </w:pPr>
      <w:r w:rsidRPr="00272D59">
        <w:rPr>
          <w:rFonts w:ascii="Tahoma" w:hAnsi="Tahoma" w:cs="Tahoma"/>
          <w:b/>
          <w:bCs/>
          <w:sz w:val="22"/>
          <w:szCs w:val="22"/>
          <w:lang w:val="es-CL"/>
        </w:rPr>
        <w:t>Peso Húmedo:</w:t>
      </w:r>
      <w:r w:rsidRPr="00272D59">
        <w:rPr>
          <w:rFonts w:ascii="Tahoma" w:hAnsi="Tahoma" w:cs="Tahoma"/>
          <w:sz w:val="22"/>
          <w:szCs w:val="22"/>
          <w:lang w:val="es-CL"/>
        </w:rPr>
        <w:t xml:space="preserve"> Corresponde al peso de un concentrado minero al momento de su embarque, con la humedad que contiene, la cual está delimitada por los criterios de seguridad de la nave donde se transporta el concentrado. Este peso es el que se refleja en los documentos del transporte</w:t>
      </w:r>
    </w:p>
    <w:p w14:paraId="307F1FEE" w14:textId="77777777" w:rsidR="002E67CE" w:rsidRPr="00272D59" w:rsidRDefault="002E67CE" w:rsidP="004662F5">
      <w:pPr>
        <w:tabs>
          <w:tab w:val="left" w:pos="284"/>
        </w:tabs>
        <w:ind w:left="284" w:hanging="284"/>
        <w:jc w:val="both"/>
        <w:rPr>
          <w:rFonts w:ascii="Tahoma" w:hAnsi="Tahoma" w:cs="Tahoma"/>
          <w:sz w:val="22"/>
          <w:szCs w:val="22"/>
          <w:lang w:val="es-CL"/>
        </w:rPr>
      </w:pPr>
    </w:p>
    <w:p w14:paraId="17F8AD4D" w14:textId="77777777" w:rsidR="002E67CE" w:rsidRPr="00272D59" w:rsidRDefault="002E67CE" w:rsidP="004662F5">
      <w:pPr>
        <w:numPr>
          <w:ilvl w:val="0"/>
          <w:numId w:val="30"/>
        </w:numPr>
        <w:tabs>
          <w:tab w:val="left" w:pos="284"/>
        </w:tabs>
        <w:ind w:left="284" w:hanging="284"/>
        <w:jc w:val="both"/>
        <w:rPr>
          <w:rFonts w:ascii="Tahoma" w:hAnsi="Tahoma" w:cs="Tahoma"/>
          <w:sz w:val="22"/>
          <w:szCs w:val="22"/>
          <w:lang w:val="es-CL"/>
        </w:rPr>
      </w:pPr>
      <w:r w:rsidRPr="00272D59">
        <w:rPr>
          <w:rFonts w:ascii="Tahoma" w:hAnsi="Tahoma" w:cs="Tahoma"/>
          <w:b/>
          <w:bCs/>
          <w:sz w:val="22"/>
          <w:szCs w:val="22"/>
          <w:lang w:val="es-CL"/>
        </w:rPr>
        <w:t>Porcentaje de Humedad:</w:t>
      </w:r>
      <w:r w:rsidRPr="00272D59">
        <w:rPr>
          <w:rFonts w:ascii="Tahoma" w:hAnsi="Tahoma" w:cs="Tahoma"/>
          <w:sz w:val="22"/>
          <w:szCs w:val="22"/>
          <w:lang w:val="es-CL"/>
        </w:rPr>
        <w:t xml:space="preserve"> Corresponde al porcentaje de agua que contiene un concentrado o un producto minero. Al descontar este porcentaje del Peso Húmedo se obtiene el Peso Seco, cuyo dato permite valorizar un concentrado.</w:t>
      </w:r>
    </w:p>
    <w:p w14:paraId="3A1D3385" w14:textId="77777777" w:rsidR="002E67CE" w:rsidRPr="00272D59" w:rsidRDefault="002E67CE" w:rsidP="004662F5">
      <w:pPr>
        <w:tabs>
          <w:tab w:val="left" w:pos="284"/>
        </w:tabs>
        <w:ind w:left="284" w:hanging="284"/>
        <w:jc w:val="both"/>
        <w:rPr>
          <w:rFonts w:ascii="Tahoma" w:hAnsi="Tahoma" w:cs="Tahoma"/>
          <w:sz w:val="22"/>
          <w:szCs w:val="22"/>
          <w:lang w:val="es-CL"/>
        </w:rPr>
      </w:pPr>
    </w:p>
    <w:p w14:paraId="0D4E5946" w14:textId="77777777" w:rsidR="002E67CE" w:rsidRPr="00272D59" w:rsidRDefault="002E67CE" w:rsidP="004662F5">
      <w:pPr>
        <w:numPr>
          <w:ilvl w:val="0"/>
          <w:numId w:val="30"/>
        </w:numPr>
        <w:tabs>
          <w:tab w:val="left" w:pos="284"/>
        </w:tabs>
        <w:ind w:left="284" w:hanging="284"/>
        <w:jc w:val="both"/>
        <w:rPr>
          <w:rFonts w:ascii="Tahoma" w:hAnsi="Tahoma" w:cs="Tahoma"/>
          <w:sz w:val="22"/>
          <w:szCs w:val="22"/>
          <w:lang w:val="es-CL"/>
        </w:rPr>
      </w:pPr>
      <w:r w:rsidRPr="00272D59">
        <w:rPr>
          <w:rFonts w:ascii="Tahoma" w:hAnsi="Tahoma" w:cs="Tahoma"/>
          <w:b/>
          <w:bCs/>
          <w:sz w:val="22"/>
          <w:szCs w:val="22"/>
          <w:lang w:val="es-CL"/>
        </w:rPr>
        <w:t>Peso Seco:</w:t>
      </w:r>
      <w:r w:rsidRPr="00272D59">
        <w:rPr>
          <w:rFonts w:ascii="Tahoma" w:hAnsi="Tahoma" w:cs="Tahoma"/>
          <w:sz w:val="22"/>
          <w:szCs w:val="22"/>
          <w:lang w:val="es-CL"/>
        </w:rPr>
        <w:t xml:space="preserve"> Corresponde al peso neto, y además libre del porcentaje de humedad, sobre el cual se determinan los contenidos de los distintos elementos que conforman un concentrado.</w:t>
      </w:r>
    </w:p>
    <w:p w14:paraId="11C391BF" w14:textId="77777777" w:rsidR="002E67CE" w:rsidRPr="00272D59" w:rsidRDefault="002E67CE" w:rsidP="004662F5">
      <w:pPr>
        <w:tabs>
          <w:tab w:val="left" w:pos="284"/>
        </w:tabs>
        <w:ind w:left="284" w:hanging="284"/>
        <w:jc w:val="both"/>
        <w:rPr>
          <w:rFonts w:ascii="Tahoma" w:hAnsi="Tahoma" w:cs="Tahoma"/>
          <w:sz w:val="22"/>
          <w:szCs w:val="22"/>
          <w:lang w:val="es-CL"/>
        </w:rPr>
      </w:pPr>
    </w:p>
    <w:p w14:paraId="16BB1286" w14:textId="77777777" w:rsidR="002E67CE" w:rsidRPr="00272D59" w:rsidRDefault="002E67CE" w:rsidP="004662F5">
      <w:pPr>
        <w:numPr>
          <w:ilvl w:val="0"/>
          <w:numId w:val="30"/>
        </w:numPr>
        <w:tabs>
          <w:tab w:val="left" w:pos="284"/>
        </w:tabs>
        <w:ind w:left="284" w:hanging="284"/>
        <w:jc w:val="both"/>
        <w:rPr>
          <w:rFonts w:ascii="Tahoma" w:hAnsi="Tahoma" w:cs="Tahoma"/>
          <w:sz w:val="22"/>
          <w:szCs w:val="22"/>
          <w:lang w:val="es-CL"/>
        </w:rPr>
      </w:pPr>
      <w:r w:rsidRPr="00272D59">
        <w:rPr>
          <w:rFonts w:ascii="Tahoma" w:hAnsi="Tahoma" w:cs="Tahoma"/>
          <w:b/>
          <w:bCs/>
          <w:sz w:val="22"/>
          <w:szCs w:val="22"/>
          <w:lang w:val="es-CL"/>
        </w:rPr>
        <w:t>Ley de un elemento:</w:t>
      </w:r>
      <w:r w:rsidRPr="00272D59">
        <w:rPr>
          <w:rFonts w:ascii="Tahoma" w:hAnsi="Tahoma" w:cs="Tahoma"/>
          <w:sz w:val="22"/>
          <w:szCs w:val="22"/>
          <w:lang w:val="es-CL"/>
        </w:rPr>
        <w:t xml:space="preserve"> Corresponde a la cantidad del elemento, expresada en porcentaje o gr/ton contenido en una determinada muestra.</w:t>
      </w:r>
    </w:p>
    <w:p w14:paraId="21C252C2" w14:textId="77777777" w:rsidR="002E67CE" w:rsidRPr="00272D59" w:rsidRDefault="002E67CE" w:rsidP="004662F5">
      <w:pPr>
        <w:tabs>
          <w:tab w:val="left" w:pos="284"/>
        </w:tabs>
        <w:ind w:left="284" w:hanging="284"/>
        <w:jc w:val="both"/>
        <w:rPr>
          <w:rFonts w:ascii="Tahoma" w:hAnsi="Tahoma" w:cs="Tahoma"/>
          <w:sz w:val="22"/>
          <w:szCs w:val="22"/>
          <w:lang w:val="es-CL"/>
        </w:rPr>
      </w:pPr>
    </w:p>
    <w:p w14:paraId="36ED992B" w14:textId="77777777" w:rsidR="002E67CE" w:rsidRPr="00272D59" w:rsidRDefault="002E67CE" w:rsidP="004662F5">
      <w:pPr>
        <w:numPr>
          <w:ilvl w:val="0"/>
          <w:numId w:val="30"/>
        </w:numPr>
        <w:tabs>
          <w:tab w:val="left" w:pos="284"/>
        </w:tabs>
        <w:ind w:left="284" w:hanging="284"/>
        <w:jc w:val="both"/>
        <w:rPr>
          <w:rFonts w:ascii="Tahoma" w:hAnsi="Tahoma" w:cs="Tahoma"/>
          <w:sz w:val="22"/>
          <w:szCs w:val="22"/>
          <w:lang w:val="es-CL"/>
        </w:rPr>
      </w:pPr>
      <w:r w:rsidRPr="00272D59">
        <w:rPr>
          <w:rFonts w:ascii="Tahoma" w:hAnsi="Tahoma" w:cs="Tahoma"/>
          <w:b/>
          <w:bCs/>
          <w:sz w:val="22"/>
          <w:szCs w:val="22"/>
          <w:lang w:val="es-CL"/>
        </w:rPr>
        <w:t>Contenido:</w:t>
      </w:r>
      <w:r w:rsidRPr="00272D59">
        <w:rPr>
          <w:rFonts w:ascii="Tahoma" w:hAnsi="Tahoma" w:cs="Tahoma"/>
          <w:sz w:val="22"/>
          <w:szCs w:val="22"/>
          <w:lang w:val="es-CL"/>
        </w:rPr>
        <w:t xml:space="preserve"> Cantidad, expresada en kilogramos o toneladas, de cada uno de los elementos que le quiten o agreguen valor en el concentrado de cobre. Corresponde al resultado de multiplicar la cantidad de mercancía por la ley del elemento.</w:t>
      </w:r>
      <w:r w:rsidRPr="00272D59">
        <w:rPr>
          <w:rFonts w:ascii="Tahoma" w:hAnsi="Tahoma" w:cs="Tahoma"/>
          <w:sz w:val="22"/>
          <w:szCs w:val="22"/>
        </w:rPr>
        <w:t xml:space="preserve"> </w:t>
      </w:r>
    </w:p>
    <w:p w14:paraId="5419E568" w14:textId="77777777" w:rsidR="002E67CE" w:rsidRPr="00272D59" w:rsidRDefault="002E67CE" w:rsidP="004662F5">
      <w:pPr>
        <w:jc w:val="both"/>
        <w:rPr>
          <w:rFonts w:ascii="Tahoma" w:hAnsi="Tahoma" w:cs="Tahoma"/>
          <w:sz w:val="22"/>
          <w:szCs w:val="22"/>
          <w:lang w:val="es-CL"/>
        </w:rPr>
      </w:pPr>
    </w:p>
    <w:p w14:paraId="00829802" w14:textId="77777777" w:rsidR="002E67CE" w:rsidRPr="00272D59" w:rsidRDefault="002E67CE" w:rsidP="004662F5">
      <w:pPr>
        <w:ind w:left="1068"/>
        <w:jc w:val="both"/>
        <w:rPr>
          <w:rFonts w:ascii="Tahoma" w:hAnsi="Tahoma" w:cs="Tahoma"/>
          <w:b/>
          <w:bCs/>
          <w:sz w:val="22"/>
          <w:szCs w:val="22"/>
        </w:rPr>
      </w:pPr>
      <w:r w:rsidRPr="00272D59">
        <w:rPr>
          <w:rFonts w:ascii="Tahoma" w:hAnsi="Tahoma" w:cs="Tahoma"/>
          <w:b/>
          <w:bCs/>
          <w:sz w:val="22"/>
          <w:szCs w:val="22"/>
          <w:lang w:val="es-CL"/>
        </w:rPr>
        <w:t>En el caso que la ley del elemento esté expresada en %, el cálculo del contenido se deberá realizar a través de la siguiente fórmula:</w:t>
      </w:r>
      <w:r w:rsidRPr="00272D59">
        <w:rPr>
          <w:rFonts w:ascii="Tahoma" w:hAnsi="Tahoma" w:cs="Tahoma"/>
          <w:b/>
          <w:bCs/>
          <w:sz w:val="22"/>
          <w:szCs w:val="22"/>
        </w:rPr>
        <w:t xml:space="preserve"> </w:t>
      </w:r>
    </w:p>
    <w:p w14:paraId="2D0E344F" w14:textId="77777777" w:rsidR="002E67CE" w:rsidRPr="00272D59" w:rsidRDefault="002E67CE" w:rsidP="004662F5">
      <w:pPr>
        <w:jc w:val="both"/>
        <w:rPr>
          <w:rFonts w:ascii="Tahoma" w:hAnsi="Tahoma" w:cs="Tahoma"/>
          <w:sz w:val="22"/>
          <w:szCs w:val="22"/>
          <w:lang w:val="es-CL"/>
        </w:rPr>
      </w:pPr>
    </w:p>
    <w:p w14:paraId="14F97B4B" w14:textId="77777777" w:rsidR="002E67CE" w:rsidRPr="00272D59" w:rsidRDefault="002E67CE" w:rsidP="004662F5">
      <w:pPr>
        <w:jc w:val="both"/>
        <w:rPr>
          <w:rFonts w:ascii="Tahoma" w:hAnsi="Tahoma" w:cs="Tahoma"/>
          <w:sz w:val="22"/>
          <w:szCs w:val="22"/>
          <w:lang w:val="es-CL"/>
        </w:rPr>
      </w:pPr>
      <m:oMathPara>
        <m:oMath>
          <m:r>
            <w:rPr>
              <w:rFonts w:ascii="Cambria Math" w:hAnsi="Cambria Math" w:cs="Tahoma"/>
              <w:sz w:val="22"/>
              <w:szCs w:val="22"/>
              <w:lang w:val="es-CL"/>
            </w:rPr>
            <m:t>CONTENIDO=peso seco (ton) x (</m:t>
          </m:r>
          <m:f>
            <m:fPr>
              <m:ctrlPr>
                <w:rPr>
                  <w:rFonts w:ascii="Cambria Math" w:hAnsi="Cambria Math" w:cs="Tahoma"/>
                  <w:i/>
                  <w:sz w:val="22"/>
                  <w:szCs w:val="22"/>
                  <w:lang w:val="es-CL"/>
                </w:rPr>
              </m:ctrlPr>
            </m:fPr>
            <m:num>
              <m:r>
                <w:rPr>
                  <w:rFonts w:ascii="Cambria Math" w:hAnsi="Cambria Math" w:cs="Tahoma"/>
                  <w:sz w:val="22"/>
                  <w:szCs w:val="22"/>
                  <w:lang w:val="es-CL"/>
                </w:rPr>
                <m:t>% elemento</m:t>
              </m:r>
            </m:num>
            <m:den>
              <m:r>
                <w:rPr>
                  <w:rFonts w:ascii="Cambria Math" w:hAnsi="Cambria Math" w:cs="Tahoma"/>
                  <w:sz w:val="22"/>
                  <w:szCs w:val="22"/>
                  <w:lang w:val="es-CL"/>
                </w:rPr>
                <m:t>100</m:t>
              </m:r>
            </m:den>
          </m:f>
          <m:r>
            <w:rPr>
              <w:rFonts w:ascii="Cambria Math" w:hAnsi="Cambria Math" w:cs="Tahoma"/>
              <w:sz w:val="22"/>
              <w:szCs w:val="22"/>
              <w:lang w:val="es-CL"/>
            </w:rPr>
            <m:t xml:space="preserve">) </m:t>
          </m:r>
        </m:oMath>
      </m:oMathPara>
    </w:p>
    <w:p w14:paraId="41FB9AE4" w14:textId="245D309C" w:rsidR="002E67CE" w:rsidRPr="00272D59" w:rsidRDefault="002E67CE" w:rsidP="004662F5">
      <w:pPr>
        <w:ind w:left="1068"/>
        <w:jc w:val="both"/>
        <w:rPr>
          <w:rFonts w:ascii="Tahoma" w:hAnsi="Tahoma" w:cs="Tahoma"/>
          <w:sz w:val="22"/>
          <w:szCs w:val="22"/>
          <w:lang w:val="es-CL"/>
        </w:rPr>
      </w:pPr>
    </w:p>
    <w:p w14:paraId="63A5D199" w14:textId="7A045410" w:rsidR="00D20B9A" w:rsidRPr="00272D59" w:rsidRDefault="00D20B9A" w:rsidP="004662F5">
      <w:pPr>
        <w:ind w:left="1068"/>
        <w:jc w:val="both"/>
        <w:rPr>
          <w:rFonts w:ascii="Tahoma" w:hAnsi="Tahoma" w:cs="Tahoma"/>
          <w:b/>
          <w:bCs/>
          <w:sz w:val="22"/>
          <w:szCs w:val="22"/>
          <w:lang w:val="es-CL"/>
        </w:rPr>
      </w:pPr>
      <w:r w:rsidRPr="00272D59">
        <w:rPr>
          <w:rFonts w:ascii="Tahoma" w:hAnsi="Tahoma" w:cs="Tahoma"/>
          <w:b/>
          <w:bCs/>
          <w:sz w:val="22"/>
          <w:szCs w:val="22"/>
          <w:lang w:val="es-CL"/>
        </w:rPr>
        <w:t>En el caso que la ley del elemento esté expresada en gr/ton, el cálculo del contenido deberá ser determinado por la siguiente fórmula:</w:t>
      </w:r>
    </w:p>
    <w:p w14:paraId="6899DC24" w14:textId="77777777" w:rsidR="002E67CE" w:rsidRPr="00272D59" w:rsidRDefault="002E67CE" w:rsidP="004662F5">
      <w:pPr>
        <w:jc w:val="both"/>
        <w:rPr>
          <w:rFonts w:ascii="Tahoma" w:hAnsi="Tahoma" w:cs="Tahoma"/>
          <w:sz w:val="22"/>
          <w:szCs w:val="22"/>
          <w:lang w:val="es-CL"/>
        </w:rPr>
      </w:pPr>
    </w:p>
    <w:p w14:paraId="719F3D32" w14:textId="77777777" w:rsidR="002E67CE" w:rsidRPr="00272D59" w:rsidRDefault="002E67CE" w:rsidP="004662F5">
      <w:pPr>
        <w:jc w:val="both"/>
        <w:rPr>
          <w:rFonts w:ascii="Tahoma" w:hAnsi="Tahoma" w:cs="Tahoma"/>
          <w:sz w:val="22"/>
          <w:szCs w:val="22"/>
          <w:lang w:val="es-CL"/>
        </w:rPr>
      </w:pPr>
      <m:oMathPara>
        <m:oMath>
          <m:r>
            <w:rPr>
              <w:rFonts w:ascii="Cambria Math" w:hAnsi="Cambria Math" w:cs="Tahoma"/>
              <w:sz w:val="22"/>
              <w:szCs w:val="22"/>
              <w:lang w:val="es-CL"/>
            </w:rPr>
            <m:t xml:space="preserve">CONTENIDO=peso seco </m:t>
          </m:r>
          <m:d>
            <m:dPr>
              <m:ctrlPr>
                <w:rPr>
                  <w:rFonts w:ascii="Cambria Math" w:hAnsi="Cambria Math" w:cs="Tahoma"/>
                  <w:i/>
                  <w:sz w:val="22"/>
                  <w:szCs w:val="22"/>
                  <w:lang w:val="es-CL"/>
                </w:rPr>
              </m:ctrlPr>
            </m:dPr>
            <m:e>
              <m:r>
                <w:rPr>
                  <w:rFonts w:ascii="Cambria Math" w:hAnsi="Cambria Math" w:cs="Tahoma"/>
                  <w:sz w:val="22"/>
                  <w:szCs w:val="22"/>
                  <w:lang w:val="es-CL"/>
                </w:rPr>
                <m:t>ton</m:t>
              </m:r>
            </m:e>
          </m:d>
          <m:r>
            <w:rPr>
              <w:rFonts w:ascii="Cambria Math" w:hAnsi="Cambria Math" w:cs="Tahoma"/>
              <w:sz w:val="22"/>
              <w:szCs w:val="22"/>
              <w:lang w:val="es-CL"/>
            </w:rPr>
            <m:t>x (</m:t>
          </m:r>
          <m:f>
            <m:fPr>
              <m:ctrlPr>
                <w:rPr>
                  <w:rFonts w:ascii="Cambria Math" w:hAnsi="Cambria Math" w:cs="Tahoma"/>
                  <w:i/>
                  <w:sz w:val="22"/>
                  <w:szCs w:val="22"/>
                  <w:lang w:val="es-CL"/>
                </w:rPr>
              </m:ctrlPr>
            </m:fPr>
            <m:num>
              <m:f>
                <m:fPr>
                  <m:ctrlPr>
                    <w:rPr>
                      <w:rFonts w:ascii="Cambria Math" w:hAnsi="Cambria Math" w:cs="Tahoma"/>
                      <w:i/>
                      <w:sz w:val="22"/>
                      <w:szCs w:val="22"/>
                      <w:lang w:val="es-CL"/>
                    </w:rPr>
                  </m:ctrlPr>
                </m:fPr>
                <m:num>
                  <m:r>
                    <w:rPr>
                      <w:rFonts w:ascii="Cambria Math" w:hAnsi="Cambria Math" w:cs="Tahoma"/>
                      <w:sz w:val="22"/>
                      <w:szCs w:val="22"/>
                      <w:lang w:val="es-CL"/>
                    </w:rPr>
                    <m:t>gr</m:t>
                  </m:r>
                </m:num>
                <m:den>
                  <m:r>
                    <w:rPr>
                      <w:rFonts w:ascii="Cambria Math" w:hAnsi="Cambria Math" w:cs="Tahoma"/>
                      <w:sz w:val="22"/>
                      <w:szCs w:val="22"/>
                      <w:lang w:val="es-CL"/>
                    </w:rPr>
                    <m:t>ton</m:t>
                  </m:r>
                </m:den>
              </m:f>
              <m:r>
                <w:rPr>
                  <w:rFonts w:ascii="Cambria Math" w:hAnsi="Cambria Math" w:cs="Tahoma"/>
                  <w:sz w:val="22"/>
                  <w:szCs w:val="22"/>
                  <w:lang w:val="es-CL"/>
                </w:rPr>
                <m:t>elemento</m:t>
              </m:r>
            </m:num>
            <m:den>
              <m:r>
                <w:rPr>
                  <w:rFonts w:ascii="Cambria Math" w:hAnsi="Cambria Math" w:cs="Tahoma"/>
                  <w:sz w:val="22"/>
                  <w:szCs w:val="22"/>
                  <w:lang w:val="es-CL"/>
                </w:rPr>
                <m:t>1000</m:t>
              </m:r>
            </m:den>
          </m:f>
          <m:r>
            <w:rPr>
              <w:rFonts w:ascii="Cambria Math" w:hAnsi="Cambria Math" w:cs="Tahoma"/>
              <w:sz w:val="22"/>
              <w:szCs w:val="22"/>
              <w:lang w:val="es-CL"/>
            </w:rPr>
            <m:t>)</m:t>
          </m:r>
        </m:oMath>
      </m:oMathPara>
    </w:p>
    <w:p w14:paraId="04FBAB7E" w14:textId="77777777" w:rsidR="002E67CE" w:rsidRPr="00272D59" w:rsidRDefault="002E67CE" w:rsidP="004662F5">
      <w:pPr>
        <w:ind w:left="284" w:hanging="284"/>
        <w:jc w:val="both"/>
        <w:rPr>
          <w:rFonts w:ascii="Tahoma" w:hAnsi="Tahoma" w:cs="Tahoma"/>
          <w:sz w:val="22"/>
          <w:szCs w:val="22"/>
          <w:lang w:val="es-CL"/>
        </w:rPr>
      </w:pPr>
    </w:p>
    <w:p w14:paraId="45EEABDB" w14:textId="77777777" w:rsidR="002E67CE" w:rsidRPr="00272D59" w:rsidRDefault="002E67CE" w:rsidP="004662F5">
      <w:pPr>
        <w:numPr>
          <w:ilvl w:val="0"/>
          <w:numId w:val="30"/>
        </w:numPr>
        <w:ind w:left="284" w:hanging="284"/>
        <w:jc w:val="both"/>
        <w:rPr>
          <w:rFonts w:ascii="Tahoma" w:hAnsi="Tahoma" w:cs="Tahoma"/>
          <w:sz w:val="22"/>
          <w:szCs w:val="22"/>
          <w:lang w:val="es-CL"/>
        </w:rPr>
      </w:pPr>
      <w:r w:rsidRPr="00272D59">
        <w:rPr>
          <w:rFonts w:ascii="Tahoma" w:hAnsi="Tahoma" w:cs="Tahoma"/>
          <w:b/>
          <w:bCs/>
          <w:sz w:val="22"/>
          <w:szCs w:val="22"/>
          <w:lang w:val="es-CL"/>
        </w:rPr>
        <w:t xml:space="preserve">Muestra </w:t>
      </w:r>
      <w:proofErr w:type="spellStart"/>
      <w:r w:rsidRPr="00272D59">
        <w:rPr>
          <w:rFonts w:ascii="Tahoma" w:hAnsi="Tahoma" w:cs="Tahoma"/>
          <w:b/>
          <w:bCs/>
          <w:sz w:val="22"/>
          <w:szCs w:val="22"/>
          <w:lang w:val="es-CL"/>
        </w:rPr>
        <w:t>Compósito</w:t>
      </w:r>
      <w:proofErr w:type="spellEnd"/>
      <w:r w:rsidRPr="00272D59">
        <w:rPr>
          <w:rFonts w:ascii="Tahoma" w:hAnsi="Tahoma" w:cs="Tahoma"/>
          <w:b/>
          <w:bCs/>
          <w:sz w:val="22"/>
          <w:szCs w:val="22"/>
          <w:lang w:val="es-CL"/>
        </w:rPr>
        <w:t xml:space="preserve"> de Concentrado de cobre: </w:t>
      </w:r>
      <w:r w:rsidRPr="00272D59">
        <w:rPr>
          <w:rFonts w:ascii="Tahoma" w:hAnsi="Tahoma" w:cs="Tahoma"/>
          <w:sz w:val="22"/>
          <w:szCs w:val="22"/>
          <w:lang w:val="es-CL"/>
        </w:rPr>
        <w:t>Cantidad de concentrado de cobre que es representativa de una masa más grande, cuya precisión y sesgo están dentro de los límites aceptables.</w:t>
      </w:r>
    </w:p>
    <w:p w14:paraId="7043DB67" w14:textId="77777777" w:rsidR="002E67CE" w:rsidRPr="00272D59" w:rsidRDefault="002E67CE" w:rsidP="004662F5">
      <w:pPr>
        <w:ind w:left="284" w:hanging="284"/>
        <w:jc w:val="both"/>
        <w:rPr>
          <w:rFonts w:ascii="Tahoma" w:hAnsi="Tahoma" w:cs="Tahoma"/>
          <w:sz w:val="22"/>
          <w:szCs w:val="22"/>
          <w:lang w:val="es-CL"/>
        </w:rPr>
      </w:pPr>
    </w:p>
    <w:p w14:paraId="7644FF5E" w14:textId="77777777" w:rsidR="002E67CE" w:rsidRPr="00272D59" w:rsidRDefault="002E67CE" w:rsidP="004662F5">
      <w:pPr>
        <w:numPr>
          <w:ilvl w:val="0"/>
          <w:numId w:val="30"/>
        </w:numPr>
        <w:ind w:left="284" w:hanging="284"/>
        <w:jc w:val="both"/>
        <w:rPr>
          <w:rFonts w:ascii="Tahoma" w:hAnsi="Tahoma" w:cs="Tahoma"/>
          <w:sz w:val="22"/>
          <w:szCs w:val="22"/>
          <w:lang w:val="es-CL"/>
        </w:rPr>
      </w:pPr>
      <w:r w:rsidRPr="00272D59">
        <w:rPr>
          <w:rFonts w:ascii="Tahoma" w:hAnsi="Tahoma" w:cs="Tahoma"/>
          <w:b/>
          <w:bCs/>
          <w:sz w:val="22"/>
          <w:szCs w:val="22"/>
          <w:lang w:val="es-CL"/>
        </w:rPr>
        <w:t>Valor Declarado:</w:t>
      </w:r>
      <w:r w:rsidRPr="00272D59">
        <w:rPr>
          <w:rFonts w:ascii="Tahoma" w:hAnsi="Tahoma" w:cs="Tahoma"/>
          <w:sz w:val="22"/>
          <w:szCs w:val="22"/>
          <w:lang w:val="es-CL"/>
        </w:rPr>
        <w:t xml:space="preserve"> Precio Unitario FOB multiplicado por la cantidad de mercancía declarados en el DUS LEG (para ventas con modalidad “a firme”) o DUS IVV (para ventas con modalidad distintas “a firme”).</w:t>
      </w:r>
    </w:p>
    <w:p w14:paraId="5005AA37" w14:textId="77777777" w:rsidR="002E67CE" w:rsidRPr="00272D59" w:rsidRDefault="002E67CE" w:rsidP="004662F5">
      <w:pPr>
        <w:ind w:left="284" w:hanging="284"/>
        <w:jc w:val="both"/>
        <w:rPr>
          <w:rFonts w:ascii="Tahoma" w:hAnsi="Tahoma" w:cs="Tahoma"/>
          <w:sz w:val="22"/>
          <w:szCs w:val="22"/>
          <w:lang w:val="es-CL"/>
        </w:rPr>
      </w:pPr>
    </w:p>
    <w:p w14:paraId="045FDD92" w14:textId="77777777" w:rsidR="002E67CE" w:rsidRPr="00272D59" w:rsidRDefault="002E67CE" w:rsidP="004662F5">
      <w:pPr>
        <w:numPr>
          <w:ilvl w:val="0"/>
          <w:numId w:val="30"/>
        </w:numPr>
        <w:ind w:left="284" w:hanging="284"/>
        <w:jc w:val="both"/>
        <w:rPr>
          <w:rFonts w:ascii="Tahoma" w:hAnsi="Tahoma" w:cs="Tahoma"/>
          <w:sz w:val="22"/>
          <w:szCs w:val="22"/>
          <w:lang w:val="es-CL"/>
        </w:rPr>
      </w:pPr>
      <w:r w:rsidRPr="00272D59">
        <w:rPr>
          <w:rFonts w:ascii="Tahoma" w:hAnsi="Tahoma" w:cs="Tahoma"/>
          <w:b/>
          <w:bCs/>
          <w:sz w:val="22"/>
          <w:szCs w:val="22"/>
          <w:lang w:val="es-CL"/>
        </w:rPr>
        <w:t>Valor Determinado:</w:t>
      </w:r>
      <w:r w:rsidRPr="00272D59">
        <w:rPr>
          <w:rFonts w:ascii="Tahoma" w:hAnsi="Tahoma" w:cs="Tahoma"/>
          <w:sz w:val="22"/>
          <w:szCs w:val="22"/>
          <w:lang w:val="es-CL"/>
        </w:rPr>
        <w:t xml:space="preserve"> Corresponderá al valor calculado por el Servicio Nacional de Aduanas, directamente o por terceros, según sea el caso, como resultado de un proceso de control o fiscalización, en función de las condiciones contractuales y las variables determinantes del valor estipuladas en dichos contratos.”</w:t>
      </w:r>
    </w:p>
    <w:p w14:paraId="6CC3D87E" w14:textId="77777777" w:rsidR="002E67CE" w:rsidRPr="00272D59" w:rsidRDefault="002E67CE" w:rsidP="004662F5">
      <w:pPr>
        <w:jc w:val="both"/>
        <w:rPr>
          <w:rFonts w:ascii="Tahoma" w:hAnsi="Tahoma" w:cs="Tahoma"/>
          <w:sz w:val="22"/>
          <w:szCs w:val="22"/>
        </w:rPr>
      </w:pPr>
    </w:p>
    <w:p w14:paraId="5BF0026E" w14:textId="77777777" w:rsidR="00D365C4" w:rsidRPr="00272D59" w:rsidRDefault="002E67CE" w:rsidP="004662F5">
      <w:pPr>
        <w:jc w:val="both"/>
        <w:rPr>
          <w:rFonts w:ascii="Tahoma" w:hAnsi="Tahoma" w:cs="Tahoma"/>
          <w:b/>
          <w:sz w:val="22"/>
          <w:szCs w:val="22"/>
        </w:rPr>
      </w:pPr>
      <w:r w:rsidRPr="00272D59">
        <w:rPr>
          <w:rFonts w:ascii="Tahoma" w:hAnsi="Tahoma" w:cs="Tahoma"/>
          <w:b/>
          <w:sz w:val="22"/>
          <w:szCs w:val="22"/>
        </w:rPr>
        <w:t>2.-</w:t>
      </w:r>
      <w:r w:rsidR="00D365C4" w:rsidRPr="00272D59">
        <w:rPr>
          <w:rFonts w:ascii="Tahoma" w:hAnsi="Tahoma" w:cs="Tahoma"/>
          <w:b/>
          <w:sz w:val="22"/>
          <w:szCs w:val="22"/>
        </w:rPr>
        <w:t>Reglas de tolerancia para el concentrado de cobre</w:t>
      </w:r>
    </w:p>
    <w:p w14:paraId="6BC444BD" w14:textId="77777777" w:rsidR="00D365C4" w:rsidRPr="00272D59" w:rsidRDefault="00D365C4" w:rsidP="004662F5">
      <w:pPr>
        <w:jc w:val="both"/>
        <w:rPr>
          <w:rFonts w:ascii="Tahoma" w:hAnsi="Tahoma" w:cs="Tahoma"/>
          <w:sz w:val="22"/>
          <w:szCs w:val="22"/>
        </w:rPr>
      </w:pPr>
    </w:p>
    <w:p w14:paraId="30554B4B" w14:textId="1620EB3F" w:rsidR="002E67CE" w:rsidRPr="00272D59" w:rsidRDefault="002E67CE" w:rsidP="004662F5">
      <w:pPr>
        <w:jc w:val="both"/>
        <w:rPr>
          <w:rFonts w:ascii="Tahoma" w:hAnsi="Tahoma" w:cs="Tahoma"/>
          <w:sz w:val="22"/>
          <w:szCs w:val="22"/>
          <w:lang w:val="es-CL"/>
        </w:rPr>
      </w:pPr>
      <w:r w:rsidRPr="00272D59">
        <w:rPr>
          <w:rFonts w:ascii="Tahoma" w:hAnsi="Tahoma" w:cs="Tahoma"/>
          <w:sz w:val="22"/>
          <w:szCs w:val="22"/>
        </w:rPr>
        <w:t xml:space="preserve">Para las operaciones de exportación de la mercancía concentrado de cobre, clasificada en el código arancelario 2603.0000 del Arancel Aduanero Nacional, aplicará la siguiente tolerancia </w:t>
      </w:r>
      <w:r w:rsidRPr="00272D59">
        <w:rPr>
          <w:rFonts w:ascii="Tahoma" w:hAnsi="Tahoma" w:cs="Tahoma"/>
          <w:sz w:val="22"/>
          <w:szCs w:val="22"/>
          <w:lang w:val="es-CL"/>
        </w:rPr>
        <w:t xml:space="preserve">que permite eximir de la multa dispuesta por el artículo 174 de la Ordenanza de Aduanas, respecto de las diferencias que se produzcan en el valor determinado por Aduanas, como resultado de la aplicación de los contenidos que se obtengan de los análisis químicos practicados por el Servicio, directamente o por terceros, según sea el caso, o por la realización de cualquier otro acto de fiscalización. </w:t>
      </w:r>
    </w:p>
    <w:p w14:paraId="533636EA" w14:textId="77777777" w:rsidR="002E67CE" w:rsidRPr="00272D59" w:rsidRDefault="002E67CE" w:rsidP="004662F5">
      <w:pPr>
        <w:jc w:val="both"/>
        <w:rPr>
          <w:rFonts w:ascii="Tahoma" w:hAnsi="Tahoma" w:cs="Tahoma"/>
          <w:b/>
          <w:bCs/>
          <w:sz w:val="22"/>
          <w:szCs w:val="22"/>
          <w:lang w:val="es-CL"/>
        </w:rPr>
      </w:pPr>
      <w:r w:rsidRPr="00272D59">
        <w:rPr>
          <w:rFonts w:ascii="Tahoma" w:hAnsi="Tahoma" w:cs="Tahoma"/>
          <w:b/>
          <w:bCs/>
          <w:sz w:val="22"/>
          <w:szCs w:val="22"/>
          <w:lang w:val="es-CL"/>
        </w:rPr>
        <w:t xml:space="preserve"> </w:t>
      </w:r>
    </w:p>
    <w:p w14:paraId="61E59176" w14:textId="77777777" w:rsidR="002E67CE" w:rsidRPr="00272D59" w:rsidRDefault="002E67CE" w:rsidP="004662F5">
      <w:pPr>
        <w:jc w:val="both"/>
        <w:rPr>
          <w:rFonts w:ascii="Tahoma" w:hAnsi="Tahoma" w:cs="Tahoma"/>
          <w:sz w:val="22"/>
          <w:szCs w:val="22"/>
          <w:lang w:val="es-CL"/>
        </w:rPr>
      </w:pPr>
      <w:r w:rsidRPr="00272D59">
        <w:rPr>
          <w:rFonts w:ascii="Tahoma" w:hAnsi="Tahoma" w:cs="Tahoma"/>
          <w:sz w:val="22"/>
          <w:szCs w:val="22"/>
          <w:lang w:val="es-CL"/>
        </w:rPr>
        <w:t xml:space="preserve">i.- Si el valor determinado en la operación excede en un </w:t>
      </w:r>
      <w:r w:rsidRPr="00272D59">
        <w:rPr>
          <w:rFonts w:ascii="Tahoma" w:hAnsi="Tahoma" w:cs="Tahoma"/>
          <w:sz w:val="22"/>
          <w:szCs w:val="22"/>
          <w:u w:val="single"/>
          <w:lang w:val="es-CL"/>
        </w:rPr>
        <w:t xml:space="preserve">+ </w:t>
      </w:r>
      <w:r w:rsidRPr="00272D59">
        <w:rPr>
          <w:rFonts w:ascii="Tahoma" w:hAnsi="Tahoma" w:cs="Tahoma"/>
          <w:sz w:val="22"/>
          <w:szCs w:val="22"/>
          <w:lang w:val="es-CL"/>
        </w:rPr>
        <w:t xml:space="preserve">5% al valor declarado en el DUS LEG (para ventas con modalidad “a firme”) o DUS IVV (para ventas con modalidad distintas “a firme”), </w:t>
      </w:r>
      <w:r w:rsidRPr="00272D59">
        <w:rPr>
          <w:rFonts w:ascii="Tahoma" w:hAnsi="Tahoma" w:cs="Tahoma"/>
          <w:sz w:val="22"/>
          <w:szCs w:val="22"/>
          <w:lang w:val="es-CL"/>
        </w:rPr>
        <w:lastRenderedPageBreak/>
        <w:t xml:space="preserve">ya sea utilizando las leyes de cobre, oro y plata obtenidas a partir de los análisis realizados por el Servicio Nacional de Aduanas, directamente o por terceros, según sea el caso, producto de un proceso de toma de muestra </w:t>
      </w:r>
      <w:proofErr w:type="spellStart"/>
      <w:r w:rsidRPr="00272D59">
        <w:rPr>
          <w:rFonts w:ascii="Tahoma" w:hAnsi="Tahoma" w:cs="Tahoma"/>
          <w:sz w:val="22"/>
          <w:szCs w:val="22"/>
          <w:lang w:val="es-CL"/>
        </w:rPr>
        <w:t>compósito</w:t>
      </w:r>
      <w:proofErr w:type="spellEnd"/>
      <w:r w:rsidRPr="00272D59">
        <w:rPr>
          <w:rFonts w:ascii="Tahoma" w:hAnsi="Tahoma" w:cs="Tahoma"/>
          <w:sz w:val="22"/>
          <w:szCs w:val="22"/>
          <w:lang w:val="es-CL"/>
        </w:rPr>
        <w:t xml:space="preserve"> representativa de la exportación de concentrado de cobre, o por algún otro antecedente recogido durante algún proceso de fiscalización, procederá aplicar la sanción establecida en el inciso primero del artículo 174 de la Ordenanza de Aduanas, para mercancías nacionales o nacionalizadas.</w:t>
      </w:r>
    </w:p>
    <w:p w14:paraId="3F0A4FA2" w14:textId="77777777" w:rsidR="002E67CE" w:rsidRPr="00272D59" w:rsidRDefault="002E67CE" w:rsidP="004662F5">
      <w:pPr>
        <w:jc w:val="both"/>
        <w:rPr>
          <w:rFonts w:ascii="Tahoma" w:hAnsi="Tahoma" w:cs="Tahoma"/>
          <w:sz w:val="22"/>
          <w:szCs w:val="22"/>
          <w:lang w:val="es-CL"/>
        </w:rPr>
      </w:pPr>
    </w:p>
    <w:p w14:paraId="099DC5AF" w14:textId="77777777" w:rsidR="002E67CE" w:rsidRPr="00272D59" w:rsidRDefault="002E67CE" w:rsidP="004662F5">
      <w:pPr>
        <w:jc w:val="both"/>
        <w:rPr>
          <w:rFonts w:ascii="Tahoma" w:hAnsi="Tahoma" w:cs="Tahoma"/>
          <w:sz w:val="22"/>
          <w:szCs w:val="22"/>
          <w:lang w:val="es-CL"/>
        </w:rPr>
      </w:pPr>
      <w:r w:rsidRPr="00272D59">
        <w:rPr>
          <w:rFonts w:ascii="Tahoma" w:hAnsi="Tahoma" w:cs="Tahoma"/>
          <w:sz w:val="22"/>
          <w:szCs w:val="22"/>
          <w:lang w:val="es-CL"/>
        </w:rPr>
        <w:t>La fórmula de cálculo para determinar el porcentaje es la siguiente:</w:t>
      </w:r>
    </w:p>
    <w:p w14:paraId="04B57729" w14:textId="77777777" w:rsidR="002E67CE" w:rsidRPr="00272D59" w:rsidRDefault="002E67CE" w:rsidP="004662F5">
      <w:pPr>
        <w:jc w:val="both"/>
        <w:rPr>
          <w:rFonts w:ascii="Tahoma" w:hAnsi="Tahoma" w:cs="Tahoma"/>
          <w:sz w:val="22"/>
          <w:szCs w:val="22"/>
          <w:lang w:val="es-CL"/>
        </w:rPr>
      </w:pPr>
    </w:p>
    <w:p w14:paraId="40A9164B" w14:textId="77777777" w:rsidR="002E67CE" w:rsidRPr="00272D59" w:rsidRDefault="002E67CE" w:rsidP="004662F5">
      <w:pPr>
        <w:jc w:val="both"/>
        <w:rPr>
          <w:rFonts w:ascii="Tahoma" w:hAnsi="Tahoma" w:cs="Tahoma"/>
          <w:sz w:val="22"/>
          <w:szCs w:val="22"/>
          <w:lang w:val="es-CL"/>
        </w:rPr>
      </w:pPr>
      <m:oMathPara>
        <m:oMath>
          <m:r>
            <w:rPr>
              <w:rFonts w:ascii="Cambria Math" w:hAnsi="Cambria Math" w:cs="Tahoma"/>
              <w:sz w:val="22"/>
              <w:szCs w:val="22"/>
              <w:lang w:val="es-CL"/>
            </w:rPr>
            <m:t>%=</m:t>
          </m:r>
          <m:d>
            <m:dPr>
              <m:ctrlPr>
                <w:rPr>
                  <w:rFonts w:ascii="Cambria Math" w:hAnsi="Cambria Math" w:cs="Tahoma"/>
                  <w:i/>
                  <w:sz w:val="22"/>
                  <w:szCs w:val="22"/>
                  <w:lang w:val="es-CL"/>
                </w:rPr>
              </m:ctrlPr>
            </m:dPr>
            <m:e>
              <m:f>
                <m:fPr>
                  <m:ctrlPr>
                    <w:rPr>
                      <w:rFonts w:ascii="Cambria Math" w:hAnsi="Cambria Math" w:cs="Tahoma"/>
                      <w:i/>
                      <w:sz w:val="22"/>
                      <w:szCs w:val="22"/>
                      <w:lang w:val="es-CL"/>
                    </w:rPr>
                  </m:ctrlPr>
                </m:fPr>
                <m:num>
                  <m:r>
                    <w:rPr>
                      <w:rFonts w:ascii="Cambria Math" w:hAnsi="Cambria Math" w:cs="Tahoma"/>
                      <w:sz w:val="22"/>
                      <w:szCs w:val="22"/>
                      <w:lang w:val="es-CL"/>
                    </w:rPr>
                    <m:t>valor determinado</m:t>
                  </m:r>
                </m:num>
                <m:den>
                  <m:r>
                    <w:rPr>
                      <w:rFonts w:ascii="Cambria Math" w:hAnsi="Cambria Math" w:cs="Tahoma"/>
                      <w:sz w:val="22"/>
                      <w:szCs w:val="22"/>
                      <w:lang w:val="es-CL"/>
                    </w:rPr>
                    <m:t>valor declarado</m:t>
                  </m:r>
                </m:den>
              </m:f>
              <m:r>
                <w:rPr>
                  <w:rFonts w:ascii="Cambria Math" w:hAnsi="Cambria Math" w:cs="Tahoma"/>
                  <w:sz w:val="22"/>
                  <w:szCs w:val="22"/>
                  <w:lang w:val="es-CL"/>
                </w:rPr>
                <m:t>-1</m:t>
              </m:r>
            </m:e>
          </m:d>
          <m:r>
            <w:rPr>
              <w:rFonts w:ascii="Cambria Math" w:hAnsi="Cambria Math" w:cs="Tahoma"/>
              <w:sz w:val="22"/>
              <w:szCs w:val="22"/>
              <w:lang w:val="es-CL"/>
            </w:rPr>
            <m:t>*100</m:t>
          </m:r>
        </m:oMath>
      </m:oMathPara>
    </w:p>
    <w:p w14:paraId="31C91024" w14:textId="77777777" w:rsidR="002E67CE" w:rsidRPr="00272D59" w:rsidRDefault="002E67CE" w:rsidP="004662F5">
      <w:pPr>
        <w:jc w:val="both"/>
        <w:rPr>
          <w:rFonts w:ascii="Tahoma" w:hAnsi="Tahoma" w:cs="Tahoma"/>
          <w:sz w:val="22"/>
          <w:szCs w:val="22"/>
          <w:lang w:val="es-CL"/>
        </w:rPr>
      </w:pPr>
    </w:p>
    <w:p w14:paraId="097D0734" w14:textId="77777777" w:rsidR="002E67CE" w:rsidRPr="00272D59" w:rsidRDefault="002E67CE" w:rsidP="004662F5">
      <w:pPr>
        <w:jc w:val="both"/>
        <w:rPr>
          <w:rFonts w:ascii="Tahoma" w:hAnsi="Tahoma" w:cs="Tahoma"/>
          <w:sz w:val="22"/>
          <w:szCs w:val="22"/>
          <w:lang w:val="es-CL"/>
        </w:rPr>
      </w:pPr>
    </w:p>
    <w:p w14:paraId="1C8A0C5E" w14:textId="77777777" w:rsidR="002E67CE" w:rsidRPr="00272D59" w:rsidRDefault="002E67CE" w:rsidP="004662F5">
      <w:pPr>
        <w:jc w:val="both"/>
        <w:rPr>
          <w:rFonts w:ascii="Tahoma" w:hAnsi="Tahoma" w:cs="Tahoma"/>
          <w:sz w:val="22"/>
          <w:szCs w:val="22"/>
          <w:lang w:val="es-CL"/>
        </w:rPr>
      </w:pPr>
      <w:proofErr w:type="spellStart"/>
      <w:r w:rsidRPr="00272D59">
        <w:rPr>
          <w:rFonts w:ascii="Tahoma" w:hAnsi="Tahoma" w:cs="Tahoma"/>
          <w:sz w:val="22"/>
          <w:szCs w:val="22"/>
          <w:lang w:val="es-CL"/>
        </w:rPr>
        <w:t>ii</w:t>
      </w:r>
      <w:proofErr w:type="spellEnd"/>
      <w:r w:rsidRPr="00272D59">
        <w:rPr>
          <w:rFonts w:ascii="Tahoma" w:hAnsi="Tahoma" w:cs="Tahoma"/>
          <w:sz w:val="22"/>
          <w:szCs w:val="22"/>
          <w:lang w:val="es-CL"/>
        </w:rPr>
        <w:t>.- En todo caso, cuando existan diferencias entre el valor determinado por Aduanas y valor declarado en la operación de exportación, se deberá presentar una SMDA para ajustar los valores, aun cuando no exceda del 5% establecido en el acápite anterior.</w:t>
      </w:r>
    </w:p>
    <w:p w14:paraId="4894CF16" w14:textId="77777777" w:rsidR="004B6904" w:rsidRPr="00272D59" w:rsidRDefault="004B6904" w:rsidP="00272D59">
      <w:pPr>
        <w:jc w:val="both"/>
        <w:rPr>
          <w:rFonts w:ascii="Tahoma" w:hAnsi="Tahoma" w:cs="Tahoma"/>
          <w:b/>
          <w:bCs/>
          <w:sz w:val="22"/>
          <w:szCs w:val="22"/>
        </w:rPr>
      </w:pPr>
    </w:p>
    <w:p w14:paraId="14EDECD2" w14:textId="6BC2B865" w:rsidR="00F2632C" w:rsidRPr="00272D59" w:rsidRDefault="00F2632C" w:rsidP="004662F5">
      <w:pPr>
        <w:pStyle w:val="Prrafodelista"/>
        <w:numPr>
          <w:ilvl w:val="0"/>
          <w:numId w:val="31"/>
        </w:numPr>
        <w:ind w:left="426" w:hanging="142"/>
        <w:jc w:val="both"/>
        <w:rPr>
          <w:rFonts w:ascii="Tahoma" w:hAnsi="Tahoma" w:cs="Tahoma"/>
          <w:b/>
          <w:bCs/>
          <w:sz w:val="22"/>
          <w:szCs w:val="22"/>
        </w:rPr>
      </w:pPr>
      <w:r w:rsidRPr="00272D59">
        <w:rPr>
          <w:rFonts w:ascii="Tahoma" w:hAnsi="Tahoma" w:cs="Tahoma"/>
          <w:b/>
          <w:bCs/>
          <w:sz w:val="22"/>
          <w:szCs w:val="22"/>
        </w:rPr>
        <w:t xml:space="preserve">AUTORÍZASE </w:t>
      </w:r>
      <w:r w:rsidRPr="00272D59">
        <w:rPr>
          <w:rFonts w:ascii="Tahoma" w:hAnsi="Tahoma" w:cs="Tahoma"/>
          <w:bCs/>
          <w:sz w:val="22"/>
          <w:szCs w:val="22"/>
        </w:rPr>
        <w:t>a la Subdirección Técnica de la Dirección Nacional para publicar en la página web del Servicio una versión actualizada de la Resolución</w:t>
      </w:r>
      <w:r w:rsidRPr="00272D59">
        <w:rPr>
          <w:rFonts w:ascii="Tahoma" w:hAnsi="Tahoma" w:cs="Tahoma"/>
          <w:color w:val="000000"/>
          <w:sz w:val="22"/>
          <w:szCs w:val="22"/>
          <w:shd w:val="clear" w:color="auto" w:fill="FFFFFF"/>
        </w:rPr>
        <w:t xml:space="preserve"> </w:t>
      </w:r>
      <w:proofErr w:type="spellStart"/>
      <w:r w:rsidRPr="00272D59">
        <w:rPr>
          <w:rFonts w:ascii="Tahoma" w:hAnsi="Tahoma" w:cs="Tahoma"/>
          <w:color w:val="000000"/>
          <w:sz w:val="22"/>
          <w:szCs w:val="22"/>
          <w:shd w:val="clear" w:color="auto" w:fill="FFFFFF"/>
        </w:rPr>
        <w:t>Nº</w:t>
      </w:r>
      <w:proofErr w:type="spellEnd"/>
      <w:r w:rsidRPr="00272D59">
        <w:rPr>
          <w:rFonts w:ascii="Tahoma" w:hAnsi="Tahoma" w:cs="Tahoma"/>
          <w:color w:val="000000"/>
          <w:sz w:val="22"/>
          <w:szCs w:val="22"/>
          <w:shd w:val="clear" w:color="auto" w:fill="FFFFFF"/>
        </w:rPr>
        <w:t xml:space="preserve"> </w:t>
      </w:r>
      <w:r w:rsidR="004662F5" w:rsidRPr="00272D59">
        <w:rPr>
          <w:rFonts w:ascii="Tahoma" w:hAnsi="Tahoma" w:cs="Tahoma"/>
          <w:color w:val="000000"/>
          <w:sz w:val="22"/>
          <w:szCs w:val="22"/>
          <w:shd w:val="clear" w:color="auto" w:fill="FFFFFF"/>
        </w:rPr>
        <w:t>1300</w:t>
      </w:r>
      <w:r w:rsidRPr="00272D59">
        <w:rPr>
          <w:rFonts w:ascii="Tahoma" w:hAnsi="Tahoma" w:cs="Tahoma"/>
          <w:color w:val="000000"/>
          <w:sz w:val="22"/>
          <w:szCs w:val="22"/>
          <w:shd w:val="clear" w:color="auto" w:fill="FFFFFF"/>
        </w:rPr>
        <w:t xml:space="preserve">, de </w:t>
      </w:r>
      <w:r w:rsidR="004662F5" w:rsidRPr="00272D59">
        <w:rPr>
          <w:rFonts w:ascii="Tahoma" w:hAnsi="Tahoma" w:cs="Tahoma"/>
          <w:color w:val="000000"/>
          <w:sz w:val="22"/>
          <w:szCs w:val="22"/>
          <w:shd w:val="clear" w:color="auto" w:fill="FFFFFF"/>
        </w:rPr>
        <w:t>14</w:t>
      </w:r>
      <w:r w:rsidRPr="00272D59">
        <w:rPr>
          <w:rFonts w:ascii="Tahoma" w:hAnsi="Tahoma" w:cs="Tahoma"/>
          <w:color w:val="000000"/>
          <w:sz w:val="22"/>
          <w:szCs w:val="22"/>
          <w:shd w:val="clear" w:color="auto" w:fill="FFFFFF"/>
        </w:rPr>
        <w:t>.0</w:t>
      </w:r>
      <w:r w:rsidR="004662F5" w:rsidRPr="00272D59">
        <w:rPr>
          <w:rFonts w:ascii="Tahoma" w:hAnsi="Tahoma" w:cs="Tahoma"/>
          <w:color w:val="000000"/>
          <w:sz w:val="22"/>
          <w:szCs w:val="22"/>
          <w:shd w:val="clear" w:color="auto" w:fill="FFFFFF"/>
        </w:rPr>
        <w:t>3</w:t>
      </w:r>
      <w:r w:rsidRPr="00272D59">
        <w:rPr>
          <w:rFonts w:ascii="Tahoma" w:hAnsi="Tahoma" w:cs="Tahoma"/>
          <w:color w:val="000000"/>
          <w:sz w:val="22"/>
          <w:szCs w:val="22"/>
          <w:shd w:val="clear" w:color="auto" w:fill="FFFFFF"/>
        </w:rPr>
        <w:t>.20</w:t>
      </w:r>
      <w:r w:rsidR="004662F5" w:rsidRPr="00272D59">
        <w:rPr>
          <w:rFonts w:ascii="Tahoma" w:hAnsi="Tahoma" w:cs="Tahoma"/>
          <w:color w:val="000000"/>
          <w:sz w:val="22"/>
          <w:szCs w:val="22"/>
          <w:shd w:val="clear" w:color="auto" w:fill="FFFFFF"/>
        </w:rPr>
        <w:t>06</w:t>
      </w:r>
      <w:r w:rsidRPr="00272D59">
        <w:rPr>
          <w:rFonts w:ascii="Tahoma" w:hAnsi="Tahoma" w:cs="Tahoma"/>
          <w:color w:val="000000"/>
          <w:sz w:val="22"/>
          <w:szCs w:val="22"/>
          <w:shd w:val="clear" w:color="auto" w:fill="FFFFFF"/>
        </w:rPr>
        <w:t xml:space="preserve">, de la Dirección Nacional de Aduanas, que establece el </w:t>
      </w:r>
      <w:r w:rsidR="004662F5" w:rsidRPr="00272D59">
        <w:rPr>
          <w:rFonts w:ascii="Tahoma" w:hAnsi="Tahoma" w:cs="Tahoma"/>
          <w:color w:val="000000"/>
          <w:sz w:val="22"/>
          <w:szCs w:val="22"/>
          <w:shd w:val="clear" w:color="auto" w:fill="FFFFFF"/>
        </w:rPr>
        <w:t>Compendio de Normas Aduaneras</w:t>
      </w:r>
      <w:r w:rsidRPr="00272D59">
        <w:rPr>
          <w:rFonts w:ascii="Tahoma" w:hAnsi="Tahoma" w:cs="Tahoma"/>
          <w:bCs/>
          <w:sz w:val="22"/>
          <w:szCs w:val="22"/>
        </w:rPr>
        <w:t>, que incluya todas las modificaciones efectuadas por la presente resolución, pudiendo efectuar los ajustes formales que corresponda.</w:t>
      </w:r>
    </w:p>
    <w:p w14:paraId="6097629F" w14:textId="77777777" w:rsidR="002E67CE" w:rsidRPr="00272D59" w:rsidRDefault="002E67CE" w:rsidP="004662F5">
      <w:pPr>
        <w:jc w:val="both"/>
        <w:rPr>
          <w:rFonts w:ascii="Tahoma" w:hAnsi="Tahoma" w:cs="Tahoma"/>
          <w:sz w:val="22"/>
          <w:szCs w:val="22"/>
        </w:rPr>
      </w:pPr>
    </w:p>
    <w:bookmarkEnd w:id="0"/>
    <w:p w14:paraId="343D2409" w14:textId="77777777" w:rsidR="00F2632C" w:rsidRPr="00272D59" w:rsidRDefault="00F2632C" w:rsidP="004662F5">
      <w:pPr>
        <w:tabs>
          <w:tab w:val="left" w:pos="284"/>
          <w:tab w:val="left" w:pos="1654"/>
          <w:tab w:val="left" w:pos="5262"/>
          <w:tab w:val="left" w:pos="7338"/>
        </w:tabs>
        <w:autoSpaceDE w:val="0"/>
        <w:autoSpaceDN w:val="0"/>
        <w:adjustRightInd w:val="0"/>
        <w:jc w:val="both"/>
        <w:rPr>
          <w:rFonts w:ascii="Tahoma" w:hAnsi="Tahoma" w:cs="Tahoma"/>
          <w:b/>
          <w:bCs/>
          <w:sz w:val="22"/>
          <w:szCs w:val="22"/>
        </w:rPr>
      </w:pPr>
      <w:r w:rsidRPr="00272D59">
        <w:rPr>
          <w:rFonts w:ascii="Tahoma" w:hAnsi="Tahoma" w:cs="Tahoma"/>
          <w:b/>
          <w:bCs/>
          <w:sz w:val="22"/>
          <w:szCs w:val="22"/>
        </w:rPr>
        <w:t>Anótese, Comuníquese y Publíquese en extracto en el Diario Oficial e íntegramente en la página web del Servicio Nacional de Aduanas.</w:t>
      </w:r>
    </w:p>
    <w:p w14:paraId="222C872E" w14:textId="77777777" w:rsidR="002E67CE" w:rsidRPr="00272D59" w:rsidRDefault="002E67CE" w:rsidP="004662F5">
      <w:pPr>
        <w:jc w:val="both"/>
        <w:rPr>
          <w:rFonts w:ascii="Tahoma" w:hAnsi="Tahoma" w:cs="Tahoma"/>
          <w:sz w:val="22"/>
          <w:szCs w:val="22"/>
          <w:lang w:val="es-CL"/>
        </w:rPr>
      </w:pPr>
    </w:p>
    <w:p w14:paraId="214AA8CF" w14:textId="77777777" w:rsidR="002E67CE" w:rsidRPr="00272D59" w:rsidRDefault="002E67CE" w:rsidP="004662F5">
      <w:pPr>
        <w:tabs>
          <w:tab w:val="left" w:pos="1701"/>
        </w:tabs>
        <w:jc w:val="both"/>
        <w:rPr>
          <w:rFonts w:ascii="Tahoma" w:hAnsi="Tahoma" w:cs="Tahoma"/>
          <w:b/>
          <w:sz w:val="22"/>
          <w:szCs w:val="22"/>
          <w:lang w:val="es-ES"/>
        </w:rPr>
      </w:pPr>
    </w:p>
    <w:p w14:paraId="483AD069" w14:textId="5D877F4A" w:rsidR="002E67CE" w:rsidRPr="00272D59" w:rsidRDefault="002E67CE" w:rsidP="004662F5">
      <w:pPr>
        <w:tabs>
          <w:tab w:val="left" w:pos="1701"/>
        </w:tabs>
        <w:jc w:val="both"/>
        <w:rPr>
          <w:rFonts w:ascii="Tahoma" w:hAnsi="Tahoma" w:cs="Tahoma"/>
          <w:b/>
          <w:sz w:val="22"/>
          <w:szCs w:val="22"/>
          <w:lang w:val="es-ES"/>
        </w:rPr>
      </w:pPr>
    </w:p>
    <w:p w14:paraId="322B324B" w14:textId="299171FF" w:rsidR="00372708" w:rsidRPr="00272D59" w:rsidRDefault="00372708" w:rsidP="004662F5">
      <w:pPr>
        <w:tabs>
          <w:tab w:val="left" w:pos="1701"/>
        </w:tabs>
        <w:jc w:val="both"/>
        <w:rPr>
          <w:rFonts w:ascii="Tahoma" w:hAnsi="Tahoma" w:cs="Tahoma"/>
          <w:b/>
          <w:sz w:val="22"/>
          <w:szCs w:val="22"/>
          <w:lang w:val="es-ES"/>
        </w:rPr>
      </w:pPr>
    </w:p>
    <w:p w14:paraId="4BCEFA1C" w14:textId="6B1DAC1A" w:rsidR="00372708" w:rsidRPr="00272D59" w:rsidRDefault="00372708" w:rsidP="004662F5">
      <w:pPr>
        <w:tabs>
          <w:tab w:val="left" w:pos="1701"/>
        </w:tabs>
        <w:jc w:val="both"/>
        <w:rPr>
          <w:rFonts w:ascii="Tahoma" w:hAnsi="Tahoma" w:cs="Tahoma"/>
          <w:b/>
          <w:sz w:val="22"/>
          <w:szCs w:val="22"/>
          <w:lang w:val="es-ES"/>
        </w:rPr>
      </w:pPr>
    </w:p>
    <w:p w14:paraId="6C605B93" w14:textId="77777777" w:rsidR="00372708" w:rsidRPr="00272D59" w:rsidRDefault="00372708" w:rsidP="004662F5">
      <w:pPr>
        <w:tabs>
          <w:tab w:val="left" w:pos="1701"/>
        </w:tabs>
        <w:jc w:val="both"/>
        <w:rPr>
          <w:rFonts w:ascii="Tahoma" w:hAnsi="Tahoma" w:cs="Tahoma"/>
          <w:b/>
          <w:sz w:val="22"/>
          <w:szCs w:val="22"/>
          <w:lang w:val="es-ES"/>
        </w:rPr>
      </w:pPr>
    </w:p>
    <w:p w14:paraId="135A235D" w14:textId="77777777" w:rsidR="002E67CE" w:rsidRPr="00272D59" w:rsidRDefault="002E67CE" w:rsidP="004662F5">
      <w:pPr>
        <w:tabs>
          <w:tab w:val="left" w:pos="1701"/>
        </w:tabs>
        <w:jc w:val="both"/>
        <w:rPr>
          <w:rFonts w:ascii="Tahoma" w:hAnsi="Tahoma" w:cs="Tahoma"/>
          <w:b/>
          <w:sz w:val="22"/>
          <w:szCs w:val="22"/>
          <w:lang w:val="es-ES"/>
        </w:rPr>
      </w:pPr>
    </w:p>
    <w:p w14:paraId="040B6AC0" w14:textId="77777777" w:rsidR="002E67CE" w:rsidRPr="00272D59" w:rsidRDefault="002E67CE" w:rsidP="004662F5">
      <w:pPr>
        <w:tabs>
          <w:tab w:val="left" w:pos="1701"/>
        </w:tabs>
        <w:jc w:val="both"/>
        <w:rPr>
          <w:rFonts w:ascii="Tahoma" w:hAnsi="Tahoma" w:cs="Tahoma"/>
          <w:b/>
          <w:sz w:val="22"/>
          <w:szCs w:val="22"/>
          <w:lang w:val="es-ES"/>
        </w:rPr>
      </w:pPr>
    </w:p>
    <w:p w14:paraId="5BDA98DA" w14:textId="34C882CB" w:rsidR="00A32778" w:rsidRPr="00272D59" w:rsidRDefault="00A32778" w:rsidP="004662F5">
      <w:pPr>
        <w:rPr>
          <w:rFonts w:ascii="Tahoma" w:hAnsi="Tahoma" w:cs="Tahoma"/>
          <w:b/>
          <w:sz w:val="22"/>
          <w:szCs w:val="22"/>
          <w:lang w:val="es-ES"/>
        </w:rPr>
      </w:pPr>
    </w:p>
    <w:p w14:paraId="0DB03426" w14:textId="4D0A7F99" w:rsidR="00654824" w:rsidRPr="00272D59" w:rsidRDefault="00654824" w:rsidP="004662F5">
      <w:pPr>
        <w:jc w:val="both"/>
        <w:rPr>
          <w:rFonts w:ascii="Tahoma" w:hAnsi="Tahoma" w:cs="Tahoma"/>
          <w:sz w:val="22"/>
          <w:szCs w:val="22"/>
        </w:rPr>
      </w:pPr>
    </w:p>
    <w:p w14:paraId="26CDF284" w14:textId="3BB485A7" w:rsidR="00372708" w:rsidRPr="00272D59" w:rsidRDefault="00372708" w:rsidP="004662F5">
      <w:pPr>
        <w:jc w:val="both"/>
        <w:rPr>
          <w:rFonts w:ascii="Tahoma" w:hAnsi="Tahoma" w:cs="Tahoma"/>
          <w:sz w:val="22"/>
          <w:szCs w:val="22"/>
        </w:rPr>
      </w:pPr>
    </w:p>
    <w:p w14:paraId="17781C3B" w14:textId="4DD8A96E" w:rsidR="00372708" w:rsidRPr="00272D59" w:rsidRDefault="00372708" w:rsidP="004662F5">
      <w:pPr>
        <w:jc w:val="both"/>
        <w:rPr>
          <w:rFonts w:ascii="Tahoma" w:hAnsi="Tahoma" w:cs="Tahoma"/>
          <w:sz w:val="22"/>
          <w:szCs w:val="22"/>
        </w:rPr>
      </w:pPr>
    </w:p>
    <w:p w14:paraId="0BE8B615" w14:textId="6952852B" w:rsidR="00372708" w:rsidRPr="00272D59" w:rsidRDefault="00372708" w:rsidP="004662F5">
      <w:pPr>
        <w:jc w:val="both"/>
        <w:rPr>
          <w:rFonts w:ascii="Tahoma" w:hAnsi="Tahoma" w:cs="Tahoma"/>
          <w:sz w:val="22"/>
          <w:szCs w:val="22"/>
        </w:rPr>
      </w:pPr>
    </w:p>
    <w:p w14:paraId="1DCBB3C4" w14:textId="0F6DA9D2" w:rsidR="00372708" w:rsidRPr="00272D59" w:rsidRDefault="00372708" w:rsidP="004662F5">
      <w:pPr>
        <w:jc w:val="both"/>
        <w:rPr>
          <w:rFonts w:ascii="Tahoma" w:hAnsi="Tahoma" w:cs="Tahoma"/>
          <w:sz w:val="22"/>
          <w:szCs w:val="22"/>
        </w:rPr>
      </w:pPr>
    </w:p>
    <w:p w14:paraId="7D18A13F" w14:textId="4E618624" w:rsidR="00372708" w:rsidRPr="00272D59" w:rsidRDefault="00372708" w:rsidP="004662F5">
      <w:pPr>
        <w:jc w:val="both"/>
        <w:rPr>
          <w:rFonts w:ascii="Tahoma" w:hAnsi="Tahoma" w:cs="Tahoma"/>
          <w:sz w:val="22"/>
          <w:szCs w:val="22"/>
        </w:rPr>
      </w:pPr>
    </w:p>
    <w:p w14:paraId="3BCD4802" w14:textId="77777777" w:rsidR="00654824" w:rsidRPr="00272D59" w:rsidRDefault="00654824" w:rsidP="004662F5">
      <w:pPr>
        <w:jc w:val="both"/>
        <w:rPr>
          <w:rFonts w:ascii="Tahoma" w:hAnsi="Tahoma" w:cs="Tahoma"/>
          <w:sz w:val="22"/>
          <w:szCs w:val="22"/>
        </w:rPr>
      </w:pPr>
    </w:p>
    <w:p w14:paraId="27BACD35" w14:textId="5B8F5D9E" w:rsidR="00654824" w:rsidRPr="00272D59" w:rsidRDefault="00654824" w:rsidP="004662F5">
      <w:pPr>
        <w:jc w:val="both"/>
        <w:rPr>
          <w:rFonts w:ascii="Tahoma" w:hAnsi="Tahoma" w:cs="Tahoma"/>
          <w:bCs/>
          <w:sz w:val="18"/>
          <w:szCs w:val="18"/>
        </w:rPr>
      </w:pPr>
    </w:p>
    <w:sectPr w:rsidR="00654824" w:rsidRPr="00272D59" w:rsidSect="0019656A">
      <w:headerReference w:type="default" r:id="rId11"/>
      <w:footerReference w:type="default" r:id="rId12"/>
      <w:pgSz w:w="12242" w:h="18722" w:code="41"/>
      <w:pgMar w:top="1843" w:right="1043" w:bottom="1249" w:left="1559" w:header="278" w:footer="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5153E" w14:textId="77777777" w:rsidR="00AD09BB" w:rsidRDefault="00AD09BB" w:rsidP="009C340E">
      <w:r>
        <w:separator/>
      </w:r>
    </w:p>
  </w:endnote>
  <w:endnote w:type="continuationSeparator" w:id="0">
    <w:p w14:paraId="4ADB2E30" w14:textId="77777777" w:rsidR="00AD09BB" w:rsidRDefault="00AD09BB"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obCL">
    <w:altName w:val="Times New Roman"/>
    <w:charset w:val="00"/>
    <w:family w:val="auto"/>
    <w:pitch w:val="variable"/>
    <w:sig w:usb0="20000007" w:usb1="4000005B"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44F48" w14:textId="77777777" w:rsidR="00716219" w:rsidRDefault="00716219" w:rsidP="00D227A5">
    <w:pPr>
      <w:pStyle w:val="Piedepgina"/>
    </w:pPr>
    <w:r>
      <w:rPr>
        <w:noProof/>
        <w:lang w:val="es-CL" w:eastAsia="es-CL"/>
      </w:rPr>
      <mc:AlternateContent>
        <mc:Choice Requires="wps">
          <w:drawing>
            <wp:anchor distT="0" distB="0" distL="114300" distR="114300" simplePos="0" relativeHeight="251656704" behindDoc="0" locked="0" layoutInCell="1" allowOverlap="1" wp14:anchorId="03482893" wp14:editId="024953F7">
              <wp:simplePos x="0" y="0"/>
              <wp:positionH relativeFrom="margin">
                <wp:posOffset>-685165</wp:posOffset>
              </wp:positionH>
              <wp:positionV relativeFrom="paragraph">
                <wp:posOffset>198120</wp:posOffset>
              </wp:positionV>
              <wp:extent cx="1447800" cy="65722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1447800" cy="657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908F01" w14:textId="77777777" w:rsidR="00716219" w:rsidRDefault="00752F96"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 xml:space="preserve">Sotomayor </w:t>
                          </w:r>
                          <w:proofErr w:type="spellStart"/>
                          <w:r>
                            <w:rPr>
                              <w:rFonts w:ascii="Tahoma" w:eastAsia="Times New Roman" w:hAnsi="Tahoma" w:cs="Tahoma"/>
                              <w:color w:val="262626" w:themeColor="text1" w:themeTint="D9"/>
                              <w:sz w:val="13"/>
                              <w:szCs w:val="15"/>
                              <w:shd w:val="clear" w:color="auto" w:fill="FFFFFF"/>
                              <w:lang w:eastAsia="es-ES_tradnl"/>
                            </w:rPr>
                            <w:t>Nº</w:t>
                          </w:r>
                          <w:proofErr w:type="spellEnd"/>
                          <w:r>
                            <w:rPr>
                              <w:rFonts w:ascii="Tahoma" w:eastAsia="Times New Roman" w:hAnsi="Tahoma" w:cs="Tahoma"/>
                              <w:color w:val="262626" w:themeColor="text1" w:themeTint="D9"/>
                              <w:sz w:val="13"/>
                              <w:szCs w:val="15"/>
                              <w:shd w:val="clear" w:color="auto" w:fill="FFFFFF"/>
                              <w:lang w:eastAsia="es-ES_tradnl"/>
                            </w:rPr>
                            <w:t xml:space="preserve"> 60</w:t>
                          </w:r>
                        </w:p>
                        <w:p w14:paraId="32CAF381" w14:textId="77777777" w:rsidR="00716219" w:rsidRPr="003A079E" w:rsidRDefault="00716219"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3A079E">
                            <w:rPr>
                              <w:rFonts w:ascii="Tahoma" w:eastAsia="Times New Roman" w:hAnsi="Tahoma" w:cs="Tahoma"/>
                              <w:color w:val="262626" w:themeColor="text1" w:themeTint="D9"/>
                              <w:sz w:val="13"/>
                              <w:szCs w:val="15"/>
                              <w:shd w:val="clear" w:color="auto" w:fill="FFFFFF"/>
                              <w:lang w:val="es-CL" w:eastAsia="es-ES_tradnl"/>
                            </w:rPr>
                            <w:t xml:space="preserve">Valparaíso </w:t>
                          </w:r>
                        </w:p>
                        <w:p w14:paraId="2EEC630C" w14:textId="7AE34078" w:rsidR="00716219" w:rsidRPr="003A079E" w:rsidRDefault="00716219"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w:t>
                          </w:r>
                          <w:r w:rsidR="00575942">
                            <w:rPr>
                              <w:rFonts w:ascii="Tahoma" w:hAnsi="Tahoma" w:cs="Tahoma"/>
                              <w:color w:val="262626" w:themeColor="text1" w:themeTint="D9"/>
                              <w:sz w:val="13"/>
                              <w:szCs w:val="15"/>
                            </w:rPr>
                            <w:t>842</w:t>
                          </w:r>
                        </w:p>
                        <w:p w14:paraId="3DA08C44" w14:textId="77777777" w:rsidR="00716219" w:rsidRPr="00BC3C1F" w:rsidRDefault="00716219"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5331DC6D" w14:textId="77777777" w:rsidR="00716219" w:rsidRPr="000727D8" w:rsidRDefault="00716219"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82893" id="_x0000_t202" coordsize="21600,21600" o:spt="202" path="m,l,21600r21600,l21600,xe">
              <v:stroke joinstyle="miter"/>
              <v:path gradientshapeok="t" o:connecttype="rect"/>
            </v:shapetype>
            <v:shape id="Cuadro de texto 11" o:spid="_x0000_s1029" type="#_x0000_t202" style="position:absolute;margin-left:-53.95pt;margin-top:15.6pt;width:114pt;height:51.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" filled="f" stroked="f">
              <v:textbox>
                <w:txbxContent>
                  <w:p w14:paraId="46908F01" w14:textId="77777777" w:rsidR="00716219" w:rsidRDefault="00752F96"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 xml:space="preserve">Sotomayor </w:t>
                    </w:r>
                    <w:proofErr w:type="spellStart"/>
                    <w:r>
                      <w:rPr>
                        <w:rFonts w:ascii="Tahoma" w:eastAsia="Times New Roman" w:hAnsi="Tahoma" w:cs="Tahoma"/>
                        <w:color w:val="262626" w:themeColor="text1" w:themeTint="D9"/>
                        <w:sz w:val="13"/>
                        <w:szCs w:val="15"/>
                        <w:shd w:val="clear" w:color="auto" w:fill="FFFFFF"/>
                        <w:lang w:eastAsia="es-ES_tradnl"/>
                      </w:rPr>
                      <w:t>Nº</w:t>
                    </w:r>
                    <w:proofErr w:type="spellEnd"/>
                    <w:r>
                      <w:rPr>
                        <w:rFonts w:ascii="Tahoma" w:eastAsia="Times New Roman" w:hAnsi="Tahoma" w:cs="Tahoma"/>
                        <w:color w:val="262626" w:themeColor="text1" w:themeTint="D9"/>
                        <w:sz w:val="13"/>
                        <w:szCs w:val="15"/>
                        <w:shd w:val="clear" w:color="auto" w:fill="FFFFFF"/>
                        <w:lang w:eastAsia="es-ES_tradnl"/>
                      </w:rPr>
                      <w:t xml:space="preserve"> 60</w:t>
                    </w:r>
                  </w:p>
                  <w:p w14:paraId="32CAF381" w14:textId="77777777" w:rsidR="00716219" w:rsidRPr="003A079E" w:rsidRDefault="00716219"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3A079E">
                      <w:rPr>
                        <w:rFonts w:ascii="Tahoma" w:eastAsia="Times New Roman" w:hAnsi="Tahoma" w:cs="Tahoma"/>
                        <w:color w:val="262626" w:themeColor="text1" w:themeTint="D9"/>
                        <w:sz w:val="13"/>
                        <w:szCs w:val="15"/>
                        <w:shd w:val="clear" w:color="auto" w:fill="FFFFFF"/>
                        <w:lang w:val="es-CL" w:eastAsia="es-ES_tradnl"/>
                      </w:rPr>
                      <w:t xml:space="preserve">Valparaíso </w:t>
                    </w:r>
                  </w:p>
                  <w:p w14:paraId="2EEC630C" w14:textId="7AE34078" w:rsidR="00716219" w:rsidRPr="003A079E" w:rsidRDefault="00716219"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w:t>
                    </w:r>
                    <w:r w:rsidR="00575942">
                      <w:rPr>
                        <w:rFonts w:ascii="Tahoma" w:hAnsi="Tahoma" w:cs="Tahoma"/>
                        <w:color w:val="262626" w:themeColor="text1" w:themeTint="D9"/>
                        <w:sz w:val="13"/>
                        <w:szCs w:val="15"/>
                      </w:rPr>
                      <w:t>842</w:t>
                    </w:r>
                  </w:p>
                  <w:p w14:paraId="3DA08C44" w14:textId="77777777" w:rsidR="00716219" w:rsidRPr="00BC3C1F" w:rsidRDefault="00716219"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5331DC6D" w14:textId="77777777" w:rsidR="00716219" w:rsidRPr="000727D8" w:rsidRDefault="00716219" w:rsidP="00287A9E">
                    <w:pPr>
                      <w:ind w:left="1134" w:right="-7229"/>
                      <w:rPr>
                        <w:rFonts w:ascii="gobCL" w:hAnsi="gobCL" w:cs="Tahoma"/>
                        <w:b/>
                        <w:color w:val="7F7F7F" w:themeColor="text1" w:themeTint="80"/>
                        <w:sz w:val="15"/>
                        <w:szCs w:val="15"/>
                      </w:rPr>
                    </w:pPr>
                  </w:p>
                </w:txbxContent>
              </v:textbox>
              <w10:wrap anchorx="margin"/>
            </v:shape>
          </w:pict>
        </mc:Fallback>
      </mc:AlternateContent>
    </w:r>
  </w:p>
  <w:p w14:paraId="3AE225A1" w14:textId="77777777" w:rsidR="00716219" w:rsidRDefault="00716219" w:rsidP="00E223FA">
    <w:pPr>
      <w:pStyle w:val="Piedepgina"/>
      <w:ind w:left="-993"/>
      <w:jc w:val="right"/>
    </w:pPr>
    <w:r>
      <w:rPr>
        <w:noProof/>
        <w:lang w:val="es-CL" w:eastAsia="es-CL"/>
      </w:rPr>
      <mc:AlternateContent>
        <mc:Choice Requires="wps">
          <w:drawing>
            <wp:anchor distT="0" distB="0" distL="114300" distR="114300" simplePos="0" relativeHeight="251670016" behindDoc="0" locked="0" layoutInCell="1" allowOverlap="1" wp14:anchorId="5226E5ED" wp14:editId="394F929B">
              <wp:simplePos x="0" y="0"/>
              <wp:positionH relativeFrom="column">
                <wp:posOffset>4000500</wp:posOffset>
              </wp:positionH>
              <wp:positionV relativeFrom="paragraph">
                <wp:posOffset>23495</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1E05D" w14:textId="77777777" w:rsidR="00716219" w:rsidRDefault="00716219" w:rsidP="00A7375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6E5ED" id="Cuadro de texto 13" o:spid="_x0000_s1030" type="#_x0000_t202" style="position:absolute;left:0;text-align:left;margin-left:315pt;margin-top:1.8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" filled="f" stroked="f">
              <v:textbox>
                <w:txbxContent>
                  <w:p w14:paraId="3FE1E05D" w14:textId="77777777" w:rsidR="00716219" w:rsidRDefault="00716219" w:rsidP="00A73758">
                    <w:pPr>
                      <w:jc w:val="right"/>
                    </w:pPr>
                  </w:p>
                </w:txbxContent>
              </v:textbox>
            </v:shape>
          </w:pict>
        </mc:Fallback>
      </mc:AlternateContent>
    </w:r>
    <w:r>
      <w:rPr>
        <w:noProof/>
        <w:lang w:val="es-CL" w:eastAsia="es-CL"/>
      </w:rPr>
      <w:drawing>
        <wp:inline distT="0" distB="0" distL="0" distR="0" wp14:anchorId="3CB80A84" wp14:editId="7B784B5B">
          <wp:extent cx="1726565" cy="402590"/>
          <wp:effectExtent l="0" t="0" r="635" b="381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p w14:paraId="57692F51" w14:textId="77777777" w:rsidR="00716219" w:rsidRDefault="00716219" w:rsidP="00287A9E">
    <w:pPr>
      <w:pStyle w:val="Piedepgina"/>
      <w:ind w:left="-993"/>
    </w:pPr>
    <w:r>
      <w:rPr>
        <w:noProof/>
        <w:lang w:val="es-CL" w:eastAsia="es-CL"/>
      </w:rPr>
      <mc:AlternateContent>
        <mc:Choice Requires="wps">
          <w:drawing>
            <wp:anchor distT="45720" distB="45720" distL="114300" distR="114300" simplePos="0" relativeHeight="251672064" behindDoc="0" locked="0" layoutInCell="1" allowOverlap="1" wp14:anchorId="50EFE75B" wp14:editId="1E8B6D4B">
              <wp:simplePos x="0" y="0"/>
              <wp:positionH relativeFrom="margin">
                <wp:posOffset>5725795</wp:posOffset>
              </wp:positionH>
              <wp:positionV relativeFrom="paragraph">
                <wp:posOffset>101600</wp:posOffset>
              </wp:positionV>
              <wp:extent cx="515620" cy="2381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8125"/>
                      </a:xfrm>
                      <a:prstGeom prst="rect">
                        <a:avLst/>
                      </a:prstGeom>
                      <a:solidFill>
                        <a:srgbClr val="FFFFFF"/>
                      </a:solidFill>
                      <a:ln w="9525">
                        <a:noFill/>
                        <a:miter lim="800000"/>
                        <a:headEnd/>
                        <a:tailEnd/>
                      </a:ln>
                    </wps:spPr>
                    <wps:txbx>
                      <w:txbxContent>
                        <w:sdt>
                          <w:sdtPr>
                            <w:rPr>
                              <w:rFonts w:ascii="Tahoma" w:hAnsi="Tahoma" w:cs="Tahoma"/>
                              <w:sz w:val="18"/>
                              <w:szCs w:val="18"/>
                            </w:rPr>
                            <w:id w:val="-2146345691"/>
                            <w:docPartObj>
                              <w:docPartGallery w:val="Page Numbers (Bottom of Page)"/>
                              <w:docPartUnique/>
                            </w:docPartObj>
                          </w:sdtPr>
                          <w:sdtContent>
                            <w:p w14:paraId="7D47DB35" w14:textId="3014F250" w:rsidR="00716219" w:rsidRPr="004272FE" w:rsidRDefault="00716219" w:rsidP="0019656A">
                              <w:pPr>
                                <w:pStyle w:val="Piedepgina"/>
                                <w:jc w:val="right"/>
                                <w:rPr>
                                  <w:rFonts w:ascii="Tahoma" w:hAnsi="Tahoma" w:cs="Tahoma"/>
                                  <w:sz w:val="18"/>
                                  <w:szCs w:val="18"/>
                                </w:rPr>
                              </w:pPr>
                              <w:r w:rsidRPr="004272FE">
                                <w:rPr>
                                  <w:rFonts w:ascii="Tahoma" w:hAnsi="Tahoma" w:cs="Tahoma"/>
                                  <w:sz w:val="18"/>
                                  <w:szCs w:val="18"/>
                                </w:rPr>
                                <w:fldChar w:fldCharType="begin"/>
                              </w:r>
                              <w:r w:rsidRPr="004272FE">
                                <w:rPr>
                                  <w:rFonts w:ascii="Tahoma" w:hAnsi="Tahoma" w:cs="Tahoma"/>
                                  <w:sz w:val="18"/>
                                  <w:szCs w:val="18"/>
                                </w:rPr>
                                <w:instrText>PAGE   \* MERGEFORMAT</w:instrText>
                              </w:r>
                              <w:r w:rsidRPr="004272FE">
                                <w:rPr>
                                  <w:rFonts w:ascii="Tahoma" w:hAnsi="Tahoma" w:cs="Tahoma"/>
                                  <w:sz w:val="18"/>
                                  <w:szCs w:val="18"/>
                                </w:rPr>
                                <w:fldChar w:fldCharType="separate"/>
                              </w:r>
                              <w:r w:rsidR="004D3CC0" w:rsidRPr="004D3CC0">
                                <w:rPr>
                                  <w:rFonts w:ascii="Tahoma" w:hAnsi="Tahoma" w:cs="Tahoma"/>
                                  <w:noProof/>
                                  <w:sz w:val="18"/>
                                  <w:szCs w:val="18"/>
                                  <w:lang w:val="es-ES"/>
                                </w:rPr>
                                <w:t>4</w:t>
                              </w:r>
                              <w:r w:rsidRPr="004272FE">
                                <w:rPr>
                                  <w:rFonts w:ascii="Tahoma" w:hAnsi="Tahoma" w:cs="Tahoma"/>
                                  <w:sz w:val="18"/>
                                  <w:szCs w:val="18"/>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FE75B" id="_x0000_s1031" type="#_x0000_t202" style="position:absolute;left:0;text-align:left;margin-left:450.85pt;margin-top:8pt;width:40.6pt;height:18.75pt;z-index:251672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" stroked="f">
              <v:textbox style="mso-fit-shape-to-text:t">
                <w:txbxContent>
                  <w:sdt>
                    <w:sdtPr>
                      <w:rPr>
                        <w:rFonts w:ascii="Tahoma" w:hAnsi="Tahoma" w:cs="Tahoma"/>
                        <w:sz w:val="18"/>
                        <w:szCs w:val="18"/>
                      </w:rPr>
                      <w:id w:val="-2146345691"/>
                      <w:docPartObj>
                        <w:docPartGallery w:val="Page Numbers (Bottom of Page)"/>
                        <w:docPartUnique/>
                      </w:docPartObj>
                    </w:sdtPr>
                    <w:sdtContent>
                      <w:p w14:paraId="7D47DB35" w14:textId="3014F250" w:rsidR="00716219" w:rsidRPr="004272FE" w:rsidRDefault="00716219" w:rsidP="0019656A">
                        <w:pPr>
                          <w:pStyle w:val="Piedepgina"/>
                          <w:jc w:val="right"/>
                          <w:rPr>
                            <w:rFonts w:ascii="Tahoma" w:hAnsi="Tahoma" w:cs="Tahoma"/>
                            <w:sz w:val="18"/>
                            <w:szCs w:val="18"/>
                          </w:rPr>
                        </w:pPr>
                        <w:r w:rsidRPr="004272FE">
                          <w:rPr>
                            <w:rFonts w:ascii="Tahoma" w:hAnsi="Tahoma" w:cs="Tahoma"/>
                            <w:sz w:val="18"/>
                            <w:szCs w:val="18"/>
                          </w:rPr>
                          <w:fldChar w:fldCharType="begin"/>
                        </w:r>
                        <w:r w:rsidRPr="004272FE">
                          <w:rPr>
                            <w:rFonts w:ascii="Tahoma" w:hAnsi="Tahoma" w:cs="Tahoma"/>
                            <w:sz w:val="18"/>
                            <w:szCs w:val="18"/>
                          </w:rPr>
                          <w:instrText>PAGE   \* MERGEFORMAT</w:instrText>
                        </w:r>
                        <w:r w:rsidRPr="004272FE">
                          <w:rPr>
                            <w:rFonts w:ascii="Tahoma" w:hAnsi="Tahoma" w:cs="Tahoma"/>
                            <w:sz w:val="18"/>
                            <w:szCs w:val="18"/>
                          </w:rPr>
                          <w:fldChar w:fldCharType="separate"/>
                        </w:r>
                        <w:r w:rsidR="004D3CC0" w:rsidRPr="004D3CC0">
                          <w:rPr>
                            <w:rFonts w:ascii="Tahoma" w:hAnsi="Tahoma" w:cs="Tahoma"/>
                            <w:noProof/>
                            <w:sz w:val="18"/>
                            <w:szCs w:val="18"/>
                            <w:lang w:val="es-ES"/>
                          </w:rPr>
                          <w:t>4</w:t>
                        </w:r>
                        <w:r w:rsidRPr="004272FE">
                          <w:rPr>
                            <w:rFonts w:ascii="Tahoma" w:hAnsi="Tahoma" w:cs="Tahoma"/>
                            <w:sz w:val="18"/>
                            <w:szCs w:val="18"/>
                          </w:rPr>
                          <w:fldChar w:fldCharType="end"/>
                        </w:r>
                      </w:p>
                    </w:sdtContent>
                  </w:sdt>
                </w:txbxContent>
              </v:textbox>
              <w10:wrap type="square" anchorx="margin"/>
            </v:shape>
          </w:pict>
        </mc:Fallback>
      </mc:AlternateContent>
    </w:r>
  </w:p>
  <w:p w14:paraId="48B17A3D" w14:textId="77777777" w:rsidR="00716219" w:rsidRDefault="00716219" w:rsidP="001A2263">
    <w:pPr>
      <w:pStyle w:val="Piedepgina"/>
      <w:ind w:left="-993"/>
    </w:pPr>
    <w:r>
      <w:rPr>
        <w:noProof/>
        <w:sz w:val="20"/>
        <w:lang w:val="es-CL" w:eastAsia="es-CL"/>
      </w:rPr>
      <w:drawing>
        <wp:inline distT="0" distB="0" distL="0" distR="0" wp14:anchorId="65ECAAEA" wp14:editId="4365B696">
          <wp:extent cx="960120" cy="75811"/>
          <wp:effectExtent l="0" t="0" r="5080" b="635"/>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p w14:paraId="5BAB44E9" w14:textId="77777777" w:rsidR="00716219" w:rsidRDefault="00716219" w:rsidP="00287A9E">
    <w:pPr>
      <w:pStyle w:val="Piedepgina"/>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D743D" w14:textId="77777777" w:rsidR="00AD09BB" w:rsidRDefault="00AD09BB" w:rsidP="009C340E">
      <w:r>
        <w:separator/>
      </w:r>
    </w:p>
  </w:footnote>
  <w:footnote w:type="continuationSeparator" w:id="0">
    <w:p w14:paraId="0ACEFF43" w14:textId="77777777" w:rsidR="00AD09BB" w:rsidRDefault="00AD09BB"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6AD65" w14:textId="77777777" w:rsidR="00716219" w:rsidRDefault="00716219" w:rsidP="00287A9E">
    <w:pPr>
      <w:pStyle w:val="Encabezado"/>
      <w:spacing w:line="120" w:lineRule="auto"/>
      <w:ind w:left="-993"/>
    </w:pPr>
    <w:r>
      <w:rPr>
        <w:noProof/>
        <w:lang w:val="es-CL" w:eastAsia="es-CL"/>
      </w:rPr>
      <mc:AlternateContent>
        <mc:Choice Requires="wps">
          <w:drawing>
            <wp:anchor distT="0" distB="0" distL="114300" distR="114300" simplePos="0" relativeHeight="251666944" behindDoc="0" locked="0" layoutInCell="1" allowOverlap="1" wp14:anchorId="3F09AE38" wp14:editId="716D7E12">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894E14" w14:textId="77777777" w:rsidR="00716219" w:rsidRDefault="00716219">
                          <w:r w:rsidRPr="00FA5EBD">
                            <w:rPr>
                              <w:noProof/>
                              <w:lang w:val="es-CL" w:eastAsia="es-CL"/>
                            </w:rPr>
                            <w:drawing>
                              <wp:inline distT="0" distB="0" distL="0" distR="0" wp14:anchorId="1A55A45B" wp14:editId="628F02A9">
                                <wp:extent cx="960120" cy="189764"/>
                                <wp:effectExtent l="0" t="0" r="508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9AE38"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31894E14" w14:textId="77777777" w:rsidR="00716219" w:rsidRDefault="00716219">
                    <w:r w:rsidRPr="00FA5EBD">
                      <w:rPr>
                        <w:noProof/>
                        <w:lang w:val="es-CL" w:eastAsia="es-CL"/>
                      </w:rPr>
                      <w:drawing>
                        <wp:inline distT="0" distB="0" distL="0" distR="0" wp14:anchorId="1A55A45B" wp14:editId="628F02A9">
                          <wp:extent cx="960120" cy="189764"/>
                          <wp:effectExtent l="0" t="0" r="508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7B851CAB" w14:textId="77777777" w:rsidR="00716219" w:rsidRDefault="00716219" w:rsidP="00C57414">
    <w:pPr>
      <w:pStyle w:val="Encabezado"/>
      <w:spacing w:line="120" w:lineRule="auto"/>
      <w:ind w:left="-3260"/>
    </w:pPr>
    <w:r>
      <w:rPr>
        <w:noProof/>
        <w:lang w:val="es-CL" w:eastAsia="es-CL"/>
      </w:rPr>
      <mc:AlternateContent>
        <mc:Choice Requires="wps">
          <w:drawing>
            <wp:anchor distT="0" distB="0" distL="114300" distR="114300" simplePos="0" relativeHeight="251667968" behindDoc="0" locked="0" layoutInCell="1" allowOverlap="1" wp14:anchorId="108A6FAE" wp14:editId="29EB127F">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802D3F" w14:textId="77777777" w:rsidR="00716219" w:rsidRDefault="00716219">
                          <w:r>
                            <w:rPr>
                              <w:noProof/>
                              <w:lang w:val="es-CL" w:eastAsia="es-CL"/>
                            </w:rPr>
                            <w:drawing>
                              <wp:inline distT="0" distB="0" distL="0" distR="0" wp14:anchorId="2365F1CD" wp14:editId="18FA083D">
                                <wp:extent cx="1618175" cy="490161"/>
                                <wp:effectExtent l="0" t="0" r="7620" b="0"/>
                                <wp:docPr id="12" name="Imagen 12"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8A6FAE" id="Cuadro de texto 4" o:spid="_x0000_s1027"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38802D3F" w14:textId="77777777" w:rsidR="00716219" w:rsidRDefault="00716219">
                    <w:r>
                      <w:rPr>
                        <w:noProof/>
                        <w:lang w:val="es-CL" w:eastAsia="es-CL"/>
                      </w:rPr>
                      <w:drawing>
                        <wp:inline distT="0" distB="0" distL="0" distR="0" wp14:anchorId="2365F1CD" wp14:editId="18FA083D">
                          <wp:extent cx="1618175" cy="490161"/>
                          <wp:effectExtent l="0" t="0" r="7620" b="0"/>
                          <wp:docPr id="12" name="Imagen 12"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2854ABF8" w14:textId="77777777" w:rsidR="00716219" w:rsidRDefault="00716219" w:rsidP="00287A9E">
    <w:pPr>
      <w:pStyle w:val="Encabezado"/>
      <w:spacing w:line="120" w:lineRule="auto"/>
      <w:ind w:left="-993"/>
    </w:pPr>
    <w:r>
      <w:rPr>
        <w:noProof/>
        <w:lang w:val="es-CL" w:eastAsia="es-CL"/>
      </w:rPr>
      <mc:AlternateContent>
        <mc:Choice Requires="wps">
          <w:drawing>
            <wp:anchor distT="0" distB="0" distL="114300" distR="114300" simplePos="0" relativeHeight="251659264" behindDoc="0" locked="0" layoutInCell="1" allowOverlap="1" wp14:anchorId="3A315306" wp14:editId="114AF290">
              <wp:simplePos x="0" y="0"/>
              <wp:positionH relativeFrom="column">
                <wp:posOffset>-685165</wp:posOffset>
              </wp:positionH>
              <wp:positionV relativeFrom="paragraph">
                <wp:posOffset>131445</wp:posOffset>
              </wp:positionV>
              <wp:extent cx="203454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03454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D63489" w14:textId="77777777" w:rsidR="00716219" w:rsidRDefault="00716219"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r>
                            <w:rPr>
                              <w:rFonts w:ascii="Tahoma" w:hAnsi="Tahoma" w:cs="Tahoma"/>
                              <w:b/>
                              <w:color w:val="000000" w:themeColor="text1"/>
                              <w:sz w:val="16"/>
                              <w:lang w:val="es-ES"/>
                            </w:rPr>
                            <w:t>d</w:t>
                          </w:r>
                          <w:r w:rsidRPr="00F42EA7">
                            <w:rPr>
                              <w:rFonts w:ascii="Tahoma" w:hAnsi="Tahoma" w:cs="Tahoma"/>
                              <w:b/>
                              <w:color w:val="000000" w:themeColor="text1"/>
                              <w:sz w:val="16"/>
                              <w:lang w:val="es-ES"/>
                            </w:rPr>
                            <w:t>e Aduanas</w:t>
                          </w:r>
                        </w:p>
                        <w:p w14:paraId="7A50DFE8" w14:textId="11E0B255" w:rsidR="00716219" w:rsidRPr="00DF42E3" w:rsidRDefault="00716219" w:rsidP="00960395">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 xml:space="preserve">Subdirección </w:t>
                          </w:r>
                          <w:r w:rsidR="002E67CE">
                            <w:rPr>
                              <w:rFonts w:ascii="Tahoma" w:hAnsi="Tahoma" w:cs="Tahoma"/>
                              <w:color w:val="000000" w:themeColor="text1"/>
                              <w:sz w:val="15"/>
                              <w:lang w:val="es-ES"/>
                            </w:rPr>
                            <w:t>de Fiscalización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15306" id="Cuadro de texto 10" o:spid="_x0000_s1028" type="#_x0000_t202" style="position:absolute;left:0;text-align:left;margin-left:-53.95pt;margin-top:10.35pt;width:160.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" filled="f" stroked="f">
              <v:textbox>
                <w:txbxContent>
                  <w:p w14:paraId="54D63489" w14:textId="77777777" w:rsidR="00716219" w:rsidRDefault="00716219"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r>
                      <w:rPr>
                        <w:rFonts w:ascii="Tahoma" w:hAnsi="Tahoma" w:cs="Tahoma"/>
                        <w:b/>
                        <w:color w:val="000000" w:themeColor="text1"/>
                        <w:sz w:val="16"/>
                        <w:lang w:val="es-ES"/>
                      </w:rPr>
                      <w:t>d</w:t>
                    </w:r>
                    <w:r w:rsidRPr="00F42EA7">
                      <w:rPr>
                        <w:rFonts w:ascii="Tahoma" w:hAnsi="Tahoma" w:cs="Tahoma"/>
                        <w:b/>
                        <w:color w:val="000000" w:themeColor="text1"/>
                        <w:sz w:val="16"/>
                        <w:lang w:val="es-ES"/>
                      </w:rPr>
                      <w:t>e Aduanas</w:t>
                    </w:r>
                  </w:p>
                  <w:p w14:paraId="7A50DFE8" w14:textId="11E0B255" w:rsidR="00716219" w:rsidRPr="00DF42E3" w:rsidRDefault="00716219" w:rsidP="00960395">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 xml:space="preserve">Subdirección </w:t>
                    </w:r>
                    <w:r w:rsidR="002E67CE">
                      <w:rPr>
                        <w:rFonts w:ascii="Tahoma" w:hAnsi="Tahoma" w:cs="Tahoma"/>
                        <w:color w:val="000000" w:themeColor="text1"/>
                        <w:sz w:val="15"/>
                        <w:lang w:val="es-ES"/>
                      </w:rPr>
                      <w:t>de Fiscalización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331DB"/>
    <w:multiLevelType w:val="hybridMultilevel"/>
    <w:tmpl w:val="B2EEC980"/>
    <w:lvl w:ilvl="0" w:tplc="340A0013">
      <w:start w:val="1"/>
      <w:numFmt w:val="upperRoman"/>
      <w:lvlText w:val="%1."/>
      <w:lvlJc w:val="right"/>
      <w:pPr>
        <w:ind w:left="786" w:hanging="360"/>
      </w:pPr>
    </w:lvl>
    <w:lvl w:ilvl="1" w:tplc="C74412A8">
      <w:start w:val="1"/>
      <w:numFmt w:val="decimal"/>
      <w:lvlText w:val="%2."/>
      <w:lvlJc w:val="left"/>
      <w:pPr>
        <w:ind w:left="1726" w:hanging="580"/>
      </w:pPr>
      <w:rPr>
        <w:rFonts w:hint="default"/>
      </w:r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1" w15:restartNumberingAfterBreak="0">
    <w:nsid w:val="0ECB2FF0"/>
    <w:multiLevelType w:val="hybridMultilevel"/>
    <w:tmpl w:val="F890312E"/>
    <w:lvl w:ilvl="0" w:tplc="7D84CEFA">
      <w:start w:val="1"/>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 w15:restartNumberingAfterBreak="0">
    <w:nsid w:val="152739B8"/>
    <w:multiLevelType w:val="hybridMultilevel"/>
    <w:tmpl w:val="17C8C07A"/>
    <w:lvl w:ilvl="0" w:tplc="9968A95E">
      <w:start w:val="2"/>
      <w:numFmt w:val="upperRoman"/>
      <w:lvlText w:val="%1."/>
      <w:lvlJc w:val="left"/>
      <w:pPr>
        <w:ind w:left="1811" w:hanging="619"/>
        <w:jc w:val="right"/>
      </w:pPr>
      <w:rPr>
        <w:rFonts w:hint="default"/>
        <w:w w:val="91"/>
        <w:position w:val="2"/>
        <w:lang w:val="es-ES" w:eastAsia="en-US" w:bidi="ar-SA"/>
      </w:rPr>
    </w:lvl>
    <w:lvl w:ilvl="1" w:tplc="F7807F56">
      <w:numFmt w:val="bullet"/>
      <w:lvlText w:val="•"/>
      <w:lvlJc w:val="left"/>
      <w:pPr>
        <w:ind w:left="2702" w:hanging="619"/>
      </w:pPr>
      <w:rPr>
        <w:rFonts w:hint="default"/>
        <w:lang w:val="es-ES" w:eastAsia="en-US" w:bidi="ar-SA"/>
      </w:rPr>
    </w:lvl>
    <w:lvl w:ilvl="2" w:tplc="84042F46">
      <w:numFmt w:val="bullet"/>
      <w:lvlText w:val="•"/>
      <w:lvlJc w:val="left"/>
      <w:pPr>
        <w:ind w:left="3584" w:hanging="619"/>
      </w:pPr>
      <w:rPr>
        <w:rFonts w:hint="default"/>
        <w:lang w:val="es-ES" w:eastAsia="en-US" w:bidi="ar-SA"/>
      </w:rPr>
    </w:lvl>
    <w:lvl w:ilvl="3" w:tplc="1F6A7F46">
      <w:numFmt w:val="bullet"/>
      <w:lvlText w:val="•"/>
      <w:lvlJc w:val="left"/>
      <w:pPr>
        <w:ind w:left="4466" w:hanging="619"/>
      </w:pPr>
      <w:rPr>
        <w:rFonts w:hint="default"/>
        <w:lang w:val="es-ES" w:eastAsia="en-US" w:bidi="ar-SA"/>
      </w:rPr>
    </w:lvl>
    <w:lvl w:ilvl="4" w:tplc="2FA8C7C6">
      <w:numFmt w:val="bullet"/>
      <w:lvlText w:val="•"/>
      <w:lvlJc w:val="left"/>
      <w:pPr>
        <w:ind w:left="5348" w:hanging="619"/>
      </w:pPr>
      <w:rPr>
        <w:rFonts w:hint="default"/>
        <w:lang w:val="es-ES" w:eastAsia="en-US" w:bidi="ar-SA"/>
      </w:rPr>
    </w:lvl>
    <w:lvl w:ilvl="5" w:tplc="9642E276">
      <w:numFmt w:val="bullet"/>
      <w:lvlText w:val="•"/>
      <w:lvlJc w:val="left"/>
      <w:pPr>
        <w:ind w:left="6230" w:hanging="619"/>
      </w:pPr>
      <w:rPr>
        <w:rFonts w:hint="default"/>
        <w:lang w:val="es-ES" w:eastAsia="en-US" w:bidi="ar-SA"/>
      </w:rPr>
    </w:lvl>
    <w:lvl w:ilvl="6" w:tplc="4C583F1E">
      <w:numFmt w:val="bullet"/>
      <w:lvlText w:val="•"/>
      <w:lvlJc w:val="left"/>
      <w:pPr>
        <w:ind w:left="7112" w:hanging="619"/>
      </w:pPr>
      <w:rPr>
        <w:rFonts w:hint="default"/>
        <w:lang w:val="es-ES" w:eastAsia="en-US" w:bidi="ar-SA"/>
      </w:rPr>
    </w:lvl>
    <w:lvl w:ilvl="7" w:tplc="F6860D34">
      <w:numFmt w:val="bullet"/>
      <w:lvlText w:val="•"/>
      <w:lvlJc w:val="left"/>
      <w:pPr>
        <w:ind w:left="7994" w:hanging="619"/>
      </w:pPr>
      <w:rPr>
        <w:rFonts w:hint="default"/>
        <w:lang w:val="es-ES" w:eastAsia="en-US" w:bidi="ar-SA"/>
      </w:rPr>
    </w:lvl>
    <w:lvl w:ilvl="8" w:tplc="FFE817DC">
      <w:numFmt w:val="bullet"/>
      <w:lvlText w:val="•"/>
      <w:lvlJc w:val="left"/>
      <w:pPr>
        <w:ind w:left="8876" w:hanging="619"/>
      </w:pPr>
      <w:rPr>
        <w:rFonts w:hint="default"/>
        <w:lang w:val="es-ES" w:eastAsia="en-US" w:bidi="ar-SA"/>
      </w:rPr>
    </w:lvl>
  </w:abstractNum>
  <w:abstractNum w:abstractNumId="3" w15:restartNumberingAfterBreak="0">
    <w:nsid w:val="16D53175"/>
    <w:multiLevelType w:val="hybridMultilevel"/>
    <w:tmpl w:val="03E22DB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8854E9C"/>
    <w:multiLevelType w:val="hybridMultilevel"/>
    <w:tmpl w:val="FCE45E3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ECE7163"/>
    <w:multiLevelType w:val="hybridMultilevel"/>
    <w:tmpl w:val="D33C4088"/>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F5A64E6"/>
    <w:multiLevelType w:val="hybridMultilevel"/>
    <w:tmpl w:val="56DC9E50"/>
    <w:lvl w:ilvl="0" w:tplc="1A7C8DAA">
      <w:start w:val="1"/>
      <w:numFmt w:val="upperRoman"/>
      <w:lvlText w:val="%1."/>
      <w:lvlJc w:val="left"/>
      <w:pPr>
        <w:ind w:left="720" w:hanging="72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278F40C3"/>
    <w:multiLevelType w:val="hybridMultilevel"/>
    <w:tmpl w:val="996A02B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99A2A03"/>
    <w:multiLevelType w:val="hybridMultilevel"/>
    <w:tmpl w:val="86BA0BB4"/>
    <w:lvl w:ilvl="0" w:tplc="D8F240B0">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2DE03943"/>
    <w:multiLevelType w:val="hybridMultilevel"/>
    <w:tmpl w:val="09F6747A"/>
    <w:lvl w:ilvl="0" w:tplc="D1286714">
      <w:numFmt w:val="bullet"/>
      <w:lvlText w:val="-"/>
      <w:lvlJc w:val="left"/>
      <w:pPr>
        <w:ind w:left="360" w:hanging="360"/>
      </w:pPr>
      <w:rPr>
        <w:rFonts w:ascii="Tahoma" w:eastAsiaTheme="minorHAnsi" w:hAnsi="Tahoma" w:cs="Tahoma"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388C0CF4"/>
    <w:multiLevelType w:val="hybridMultilevel"/>
    <w:tmpl w:val="39D6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6206A"/>
    <w:multiLevelType w:val="hybridMultilevel"/>
    <w:tmpl w:val="68CE016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2" w15:restartNumberingAfterBreak="0">
    <w:nsid w:val="4CD0109C"/>
    <w:multiLevelType w:val="multilevel"/>
    <w:tmpl w:val="D082C6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DA731F"/>
    <w:multiLevelType w:val="multilevel"/>
    <w:tmpl w:val="09B48CE4"/>
    <w:lvl w:ilvl="0">
      <w:start w:val="1"/>
      <w:numFmt w:val="decimal"/>
      <w:lvlText w:val="%1."/>
      <w:lvlJc w:val="left"/>
      <w:pPr>
        <w:ind w:left="644" w:hanging="360"/>
      </w:pPr>
      <w:rPr>
        <w:rFonts w:hint="default"/>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7E248D9"/>
    <w:multiLevelType w:val="hybridMultilevel"/>
    <w:tmpl w:val="D33C4088"/>
    <w:lvl w:ilvl="0" w:tplc="FFFFFFFF">
      <w:start w:val="1"/>
      <w:numFmt w:val="lowerLetter"/>
      <w:lvlText w:val="%1)"/>
      <w:lvlJc w:val="left"/>
      <w:pPr>
        <w:ind w:left="1211" w:hanging="360"/>
      </w:p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5" w15:restartNumberingAfterBreak="0">
    <w:nsid w:val="5BA63B29"/>
    <w:multiLevelType w:val="hybridMultilevel"/>
    <w:tmpl w:val="DBA87E00"/>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610E195A"/>
    <w:multiLevelType w:val="hybridMultilevel"/>
    <w:tmpl w:val="85DCF240"/>
    <w:lvl w:ilvl="0" w:tplc="B2B8E37A">
      <w:start w:val="1"/>
      <w:numFmt w:val="lowerLetter"/>
      <w:lvlText w:val="%1)"/>
      <w:lvlJc w:val="left"/>
      <w:pPr>
        <w:ind w:left="1068" w:hanging="708"/>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1623F76"/>
    <w:multiLevelType w:val="hybridMultilevel"/>
    <w:tmpl w:val="A7EC903E"/>
    <w:lvl w:ilvl="0" w:tplc="340A0013">
      <w:start w:val="1"/>
      <w:numFmt w:val="upperRoman"/>
      <w:lvlText w:val="%1."/>
      <w:lvlJc w:val="righ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18" w15:restartNumberingAfterBreak="0">
    <w:nsid w:val="64446065"/>
    <w:multiLevelType w:val="hybridMultilevel"/>
    <w:tmpl w:val="B21EC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D22548"/>
    <w:multiLevelType w:val="hybridMultilevel"/>
    <w:tmpl w:val="DABCDE46"/>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15:restartNumberingAfterBreak="0">
    <w:nsid w:val="6989049B"/>
    <w:multiLevelType w:val="hybridMultilevel"/>
    <w:tmpl w:val="DC1813A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A755618"/>
    <w:multiLevelType w:val="hybridMultilevel"/>
    <w:tmpl w:val="0F1880B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B1A020B"/>
    <w:multiLevelType w:val="hybridMultilevel"/>
    <w:tmpl w:val="9120E0F2"/>
    <w:lvl w:ilvl="0" w:tplc="6B24A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E2F4000"/>
    <w:multiLevelType w:val="hybridMultilevel"/>
    <w:tmpl w:val="2E48CA1A"/>
    <w:lvl w:ilvl="0" w:tplc="0409000F">
      <w:start w:val="1"/>
      <w:numFmt w:val="decimal"/>
      <w:lvlText w:val="%1."/>
      <w:lvlJc w:val="left"/>
      <w:pPr>
        <w:ind w:left="719" w:hanging="360"/>
      </w:pPr>
    </w:lvl>
    <w:lvl w:ilvl="1" w:tplc="340A0019" w:tentative="1">
      <w:start w:val="1"/>
      <w:numFmt w:val="lowerLetter"/>
      <w:lvlText w:val="%2."/>
      <w:lvlJc w:val="left"/>
      <w:pPr>
        <w:ind w:left="1439" w:hanging="360"/>
      </w:pPr>
    </w:lvl>
    <w:lvl w:ilvl="2" w:tplc="340A001B" w:tentative="1">
      <w:start w:val="1"/>
      <w:numFmt w:val="lowerRoman"/>
      <w:lvlText w:val="%3."/>
      <w:lvlJc w:val="right"/>
      <w:pPr>
        <w:ind w:left="2159" w:hanging="180"/>
      </w:pPr>
    </w:lvl>
    <w:lvl w:ilvl="3" w:tplc="340A000F" w:tentative="1">
      <w:start w:val="1"/>
      <w:numFmt w:val="decimal"/>
      <w:lvlText w:val="%4."/>
      <w:lvlJc w:val="left"/>
      <w:pPr>
        <w:ind w:left="2879" w:hanging="360"/>
      </w:pPr>
    </w:lvl>
    <w:lvl w:ilvl="4" w:tplc="340A0019" w:tentative="1">
      <w:start w:val="1"/>
      <w:numFmt w:val="lowerLetter"/>
      <w:lvlText w:val="%5."/>
      <w:lvlJc w:val="left"/>
      <w:pPr>
        <w:ind w:left="3599" w:hanging="360"/>
      </w:pPr>
    </w:lvl>
    <w:lvl w:ilvl="5" w:tplc="340A001B" w:tentative="1">
      <w:start w:val="1"/>
      <w:numFmt w:val="lowerRoman"/>
      <w:lvlText w:val="%6."/>
      <w:lvlJc w:val="right"/>
      <w:pPr>
        <w:ind w:left="4319" w:hanging="180"/>
      </w:pPr>
    </w:lvl>
    <w:lvl w:ilvl="6" w:tplc="340A000F" w:tentative="1">
      <w:start w:val="1"/>
      <w:numFmt w:val="decimal"/>
      <w:lvlText w:val="%7."/>
      <w:lvlJc w:val="left"/>
      <w:pPr>
        <w:ind w:left="5039" w:hanging="360"/>
      </w:pPr>
    </w:lvl>
    <w:lvl w:ilvl="7" w:tplc="340A0019" w:tentative="1">
      <w:start w:val="1"/>
      <w:numFmt w:val="lowerLetter"/>
      <w:lvlText w:val="%8."/>
      <w:lvlJc w:val="left"/>
      <w:pPr>
        <w:ind w:left="5759" w:hanging="360"/>
      </w:pPr>
    </w:lvl>
    <w:lvl w:ilvl="8" w:tplc="340A001B" w:tentative="1">
      <w:start w:val="1"/>
      <w:numFmt w:val="lowerRoman"/>
      <w:lvlText w:val="%9."/>
      <w:lvlJc w:val="right"/>
      <w:pPr>
        <w:ind w:left="6479" w:hanging="180"/>
      </w:pPr>
    </w:lvl>
  </w:abstractNum>
  <w:abstractNum w:abstractNumId="25" w15:restartNumberingAfterBreak="0">
    <w:nsid w:val="711D2964"/>
    <w:multiLevelType w:val="hybridMultilevel"/>
    <w:tmpl w:val="AA249EB4"/>
    <w:lvl w:ilvl="0" w:tplc="AC48F4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20165FF"/>
    <w:multiLevelType w:val="hybridMultilevel"/>
    <w:tmpl w:val="94D42C5C"/>
    <w:lvl w:ilvl="0" w:tplc="47ACE8BE">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5922431"/>
    <w:multiLevelType w:val="hybridMultilevel"/>
    <w:tmpl w:val="65AAA78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762F427D"/>
    <w:multiLevelType w:val="hybridMultilevel"/>
    <w:tmpl w:val="676E4B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7525D90"/>
    <w:multiLevelType w:val="hybridMultilevel"/>
    <w:tmpl w:val="28FEEA6A"/>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98568635">
    <w:abstractNumId w:val="23"/>
  </w:num>
  <w:num w:numId="2" w16cid:durableId="714426206">
    <w:abstractNumId w:val="6"/>
  </w:num>
  <w:num w:numId="3" w16cid:durableId="178542435">
    <w:abstractNumId w:val="11"/>
  </w:num>
  <w:num w:numId="4" w16cid:durableId="196355820">
    <w:abstractNumId w:val="9"/>
  </w:num>
  <w:num w:numId="5" w16cid:durableId="2015762655">
    <w:abstractNumId w:val="25"/>
  </w:num>
  <w:num w:numId="6" w16cid:durableId="1428501478">
    <w:abstractNumId w:val="7"/>
  </w:num>
  <w:num w:numId="7" w16cid:durableId="1257519390">
    <w:abstractNumId w:val="20"/>
  </w:num>
  <w:num w:numId="8" w16cid:durableId="551967773">
    <w:abstractNumId w:val="28"/>
  </w:num>
  <w:num w:numId="9" w16cid:durableId="324208760">
    <w:abstractNumId w:val="26"/>
  </w:num>
  <w:num w:numId="10" w16cid:durableId="1061636897">
    <w:abstractNumId w:val="29"/>
  </w:num>
  <w:num w:numId="11" w16cid:durableId="1147090973">
    <w:abstractNumId w:val="2"/>
  </w:num>
  <w:num w:numId="12" w16cid:durableId="75131179">
    <w:abstractNumId w:val="1"/>
  </w:num>
  <w:num w:numId="13" w16cid:durableId="260067249">
    <w:abstractNumId w:val="1"/>
  </w:num>
  <w:num w:numId="14" w16cid:durableId="626786546">
    <w:abstractNumId w:val="17"/>
  </w:num>
  <w:num w:numId="15" w16cid:durableId="182212608">
    <w:abstractNumId w:val="19"/>
  </w:num>
  <w:num w:numId="16" w16cid:durableId="1139687502">
    <w:abstractNumId w:val="27"/>
  </w:num>
  <w:num w:numId="17" w16cid:durableId="1958020304">
    <w:abstractNumId w:val="4"/>
  </w:num>
  <w:num w:numId="18" w16cid:durableId="1649439385">
    <w:abstractNumId w:val="18"/>
  </w:num>
  <w:num w:numId="19" w16cid:durableId="903565217">
    <w:abstractNumId w:val="8"/>
  </w:num>
  <w:num w:numId="20" w16cid:durableId="1833913936">
    <w:abstractNumId w:val="10"/>
  </w:num>
  <w:num w:numId="21" w16cid:durableId="2083482005">
    <w:abstractNumId w:val="15"/>
  </w:num>
  <w:num w:numId="22" w16cid:durableId="1626041442">
    <w:abstractNumId w:val="0"/>
  </w:num>
  <w:num w:numId="23" w16cid:durableId="911816725">
    <w:abstractNumId w:val="13"/>
  </w:num>
  <w:num w:numId="24" w16cid:durableId="1154645912">
    <w:abstractNumId w:val="24"/>
  </w:num>
  <w:num w:numId="25" w16cid:durableId="712732406">
    <w:abstractNumId w:val="21"/>
  </w:num>
  <w:num w:numId="26" w16cid:durableId="1744330821">
    <w:abstractNumId w:val="5"/>
  </w:num>
  <w:num w:numId="27" w16cid:durableId="97915443">
    <w:abstractNumId w:val="12"/>
  </w:num>
  <w:num w:numId="28" w16cid:durableId="753164575">
    <w:abstractNumId w:val="22"/>
  </w:num>
  <w:num w:numId="29" w16cid:durableId="377515645">
    <w:abstractNumId w:val="14"/>
  </w:num>
  <w:num w:numId="30" w16cid:durableId="953251450">
    <w:abstractNumId w:val="16"/>
  </w:num>
  <w:num w:numId="31" w16cid:durableId="18909223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0C4E"/>
    <w:rsid w:val="0000241D"/>
    <w:rsid w:val="00002819"/>
    <w:rsid w:val="00002BE2"/>
    <w:rsid w:val="00004080"/>
    <w:rsid w:val="00004D9D"/>
    <w:rsid w:val="00004F4F"/>
    <w:rsid w:val="00010A70"/>
    <w:rsid w:val="00011733"/>
    <w:rsid w:val="00011A1C"/>
    <w:rsid w:val="00011BFE"/>
    <w:rsid w:val="000122B9"/>
    <w:rsid w:val="000133BA"/>
    <w:rsid w:val="00013682"/>
    <w:rsid w:val="0001411B"/>
    <w:rsid w:val="00014C6E"/>
    <w:rsid w:val="00015823"/>
    <w:rsid w:val="000158A8"/>
    <w:rsid w:val="00015CF8"/>
    <w:rsid w:val="00016F31"/>
    <w:rsid w:val="00022F22"/>
    <w:rsid w:val="00023D21"/>
    <w:rsid w:val="00023FEE"/>
    <w:rsid w:val="00024476"/>
    <w:rsid w:val="0003029A"/>
    <w:rsid w:val="000303E9"/>
    <w:rsid w:val="000334E7"/>
    <w:rsid w:val="00035B28"/>
    <w:rsid w:val="0003611D"/>
    <w:rsid w:val="00037B90"/>
    <w:rsid w:val="0004024B"/>
    <w:rsid w:val="0004096A"/>
    <w:rsid w:val="00045BC4"/>
    <w:rsid w:val="000460AA"/>
    <w:rsid w:val="00051321"/>
    <w:rsid w:val="00052F83"/>
    <w:rsid w:val="00053EBE"/>
    <w:rsid w:val="00054D03"/>
    <w:rsid w:val="00057550"/>
    <w:rsid w:val="00060172"/>
    <w:rsid w:val="000606AB"/>
    <w:rsid w:val="0006331D"/>
    <w:rsid w:val="00064074"/>
    <w:rsid w:val="00064219"/>
    <w:rsid w:val="000659F2"/>
    <w:rsid w:val="00065D44"/>
    <w:rsid w:val="000663E9"/>
    <w:rsid w:val="000727D8"/>
    <w:rsid w:val="00073EBC"/>
    <w:rsid w:val="0008010E"/>
    <w:rsid w:val="0008084E"/>
    <w:rsid w:val="00080E3D"/>
    <w:rsid w:val="000823B7"/>
    <w:rsid w:val="00083A1A"/>
    <w:rsid w:val="00085D5A"/>
    <w:rsid w:val="00086007"/>
    <w:rsid w:val="00086038"/>
    <w:rsid w:val="0009030C"/>
    <w:rsid w:val="00090D33"/>
    <w:rsid w:val="000922EC"/>
    <w:rsid w:val="00096404"/>
    <w:rsid w:val="000A1E0C"/>
    <w:rsid w:val="000A62E1"/>
    <w:rsid w:val="000A71A0"/>
    <w:rsid w:val="000B0418"/>
    <w:rsid w:val="000B5D0E"/>
    <w:rsid w:val="000C049C"/>
    <w:rsid w:val="000C1E66"/>
    <w:rsid w:val="000C1F2B"/>
    <w:rsid w:val="000C5D09"/>
    <w:rsid w:val="000C7103"/>
    <w:rsid w:val="000D0D0C"/>
    <w:rsid w:val="000D2729"/>
    <w:rsid w:val="000D3866"/>
    <w:rsid w:val="000D3B4E"/>
    <w:rsid w:val="000E0A86"/>
    <w:rsid w:val="000E2F12"/>
    <w:rsid w:val="000E4D45"/>
    <w:rsid w:val="000E4D8D"/>
    <w:rsid w:val="000E5A92"/>
    <w:rsid w:val="000E65A5"/>
    <w:rsid w:val="000F0AD4"/>
    <w:rsid w:val="000F2122"/>
    <w:rsid w:val="000F2313"/>
    <w:rsid w:val="000F35E7"/>
    <w:rsid w:val="000F5334"/>
    <w:rsid w:val="000F58A3"/>
    <w:rsid w:val="00101271"/>
    <w:rsid w:val="00101365"/>
    <w:rsid w:val="00101DE6"/>
    <w:rsid w:val="001048F5"/>
    <w:rsid w:val="00105D8B"/>
    <w:rsid w:val="00107E62"/>
    <w:rsid w:val="00111DF6"/>
    <w:rsid w:val="001137E8"/>
    <w:rsid w:val="0011399D"/>
    <w:rsid w:val="00116F8D"/>
    <w:rsid w:val="00121CF9"/>
    <w:rsid w:val="00123B93"/>
    <w:rsid w:val="0012434E"/>
    <w:rsid w:val="00125BC1"/>
    <w:rsid w:val="00127575"/>
    <w:rsid w:val="00130494"/>
    <w:rsid w:val="0013095B"/>
    <w:rsid w:val="001309B3"/>
    <w:rsid w:val="001330F1"/>
    <w:rsid w:val="0013615C"/>
    <w:rsid w:val="00143772"/>
    <w:rsid w:val="00145199"/>
    <w:rsid w:val="00146675"/>
    <w:rsid w:val="00146B11"/>
    <w:rsid w:val="00150058"/>
    <w:rsid w:val="0015205B"/>
    <w:rsid w:val="00152526"/>
    <w:rsid w:val="00152BED"/>
    <w:rsid w:val="0015395A"/>
    <w:rsid w:val="001563A7"/>
    <w:rsid w:val="00156560"/>
    <w:rsid w:val="00156E7D"/>
    <w:rsid w:val="00157774"/>
    <w:rsid w:val="00157BD5"/>
    <w:rsid w:val="00160383"/>
    <w:rsid w:val="00160963"/>
    <w:rsid w:val="001620E5"/>
    <w:rsid w:val="00162EAC"/>
    <w:rsid w:val="00165D6C"/>
    <w:rsid w:val="00166A17"/>
    <w:rsid w:val="00171E32"/>
    <w:rsid w:val="00174513"/>
    <w:rsid w:val="00183E8C"/>
    <w:rsid w:val="00184831"/>
    <w:rsid w:val="001860A6"/>
    <w:rsid w:val="00186BC5"/>
    <w:rsid w:val="00187D65"/>
    <w:rsid w:val="0019094B"/>
    <w:rsid w:val="00190993"/>
    <w:rsid w:val="00191C27"/>
    <w:rsid w:val="00193557"/>
    <w:rsid w:val="0019445B"/>
    <w:rsid w:val="0019456A"/>
    <w:rsid w:val="00195BF9"/>
    <w:rsid w:val="0019656A"/>
    <w:rsid w:val="00196A91"/>
    <w:rsid w:val="001A1D61"/>
    <w:rsid w:val="001A2263"/>
    <w:rsid w:val="001A3174"/>
    <w:rsid w:val="001A32FD"/>
    <w:rsid w:val="001A36C1"/>
    <w:rsid w:val="001A6742"/>
    <w:rsid w:val="001A6A9F"/>
    <w:rsid w:val="001B2AC0"/>
    <w:rsid w:val="001B354E"/>
    <w:rsid w:val="001B3FC6"/>
    <w:rsid w:val="001C13A8"/>
    <w:rsid w:val="001C1903"/>
    <w:rsid w:val="001C223D"/>
    <w:rsid w:val="001C5D6F"/>
    <w:rsid w:val="001C6ACB"/>
    <w:rsid w:val="001D0F28"/>
    <w:rsid w:val="001D0F96"/>
    <w:rsid w:val="001D3723"/>
    <w:rsid w:val="001D46EF"/>
    <w:rsid w:val="001D6EA9"/>
    <w:rsid w:val="001E0E73"/>
    <w:rsid w:val="001E20C1"/>
    <w:rsid w:val="001E268C"/>
    <w:rsid w:val="001E3ED1"/>
    <w:rsid w:val="001E708F"/>
    <w:rsid w:val="001F4079"/>
    <w:rsid w:val="001F4930"/>
    <w:rsid w:val="001F7A94"/>
    <w:rsid w:val="002005CE"/>
    <w:rsid w:val="0020149A"/>
    <w:rsid w:val="00201EF1"/>
    <w:rsid w:val="002036CE"/>
    <w:rsid w:val="00204079"/>
    <w:rsid w:val="002068BA"/>
    <w:rsid w:val="00212F03"/>
    <w:rsid w:val="002144F2"/>
    <w:rsid w:val="00216D77"/>
    <w:rsid w:val="00217806"/>
    <w:rsid w:val="00221963"/>
    <w:rsid w:val="00223CF2"/>
    <w:rsid w:val="0022494F"/>
    <w:rsid w:val="002311B0"/>
    <w:rsid w:val="00232670"/>
    <w:rsid w:val="00232F6F"/>
    <w:rsid w:val="00233D93"/>
    <w:rsid w:val="00234D34"/>
    <w:rsid w:val="002377A3"/>
    <w:rsid w:val="002407A4"/>
    <w:rsid w:val="0024255F"/>
    <w:rsid w:val="00242617"/>
    <w:rsid w:val="00243133"/>
    <w:rsid w:val="002453EB"/>
    <w:rsid w:val="0024581A"/>
    <w:rsid w:val="00254A6D"/>
    <w:rsid w:val="00255493"/>
    <w:rsid w:val="00255708"/>
    <w:rsid w:val="0025576D"/>
    <w:rsid w:val="00255FA6"/>
    <w:rsid w:val="0025758E"/>
    <w:rsid w:val="002575C2"/>
    <w:rsid w:val="00260E6C"/>
    <w:rsid w:val="002613E2"/>
    <w:rsid w:val="00261771"/>
    <w:rsid w:val="00263637"/>
    <w:rsid w:val="00264249"/>
    <w:rsid w:val="002644FA"/>
    <w:rsid w:val="0026472F"/>
    <w:rsid w:val="00264B7E"/>
    <w:rsid w:val="00265758"/>
    <w:rsid w:val="00266DF9"/>
    <w:rsid w:val="00267B74"/>
    <w:rsid w:val="00267D88"/>
    <w:rsid w:val="0027031F"/>
    <w:rsid w:val="00270A6F"/>
    <w:rsid w:val="00272D59"/>
    <w:rsid w:val="00273AF2"/>
    <w:rsid w:val="00273E80"/>
    <w:rsid w:val="00274CC5"/>
    <w:rsid w:val="0027645E"/>
    <w:rsid w:val="00276854"/>
    <w:rsid w:val="00277D84"/>
    <w:rsid w:val="002841B0"/>
    <w:rsid w:val="00284547"/>
    <w:rsid w:val="00286AEB"/>
    <w:rsid w:val="00287A9E"/>
    <w:rsid w:val="00290C00"/>
    <w:rsid w:val="00290D84"/>
    <w:rsid w:val="00292254"/>
    <w:rsid w:val="0029681F"/>
    <w:rsid w:val="002A0566"/>
    <w:rsid w:val="002A419C"/>
    <w:rsid w:val="002A50D0"/>
    <w:rsid w:val="002A57C1"/>
    <w:rsid w:val="002A5F99"/>
    <w:rsid w:val="002A628C"/>
    <w:rsid w:val="002B181C"/>
    <w:rsid w:val="002B23BE"/>
    <w:rsid w:val="002B2950"/>
    <w:rsid w:val="002B6839"/>
    <w:rsid w:val="002B7D52"/>
    <w:rsid w:val="002C2FBE"/>
    <w:rsid w:val="002C3171"/>
    <w:rsid w:val="002C35B8"/>
    <w:rsid w:val="002C6297"/>
    <w:rsid w:val="002C72F3"/>
    <w:rsid w:val="002D1311"/>
    <w:rsid w:val="002D3545"/>
    <w:rsid w:val="002D4044"/>
    <w:rsid w:val="002D6C1F"/>
    <w:rsid w:val="002D7BFF"/>
    <w:rsid w:val="002E2224"/>
    <w:rsid w:val="002E3C95"/>
    <w:rsid w:val="002E4762"/>
    <w:rsid w:val="002E5E5A"/>
    <w:rsid w:val="002E67CE"/>
    <w:rsid w:val="002F633E"/>
    <w:rsid w:val="002F7DA3"/>
    <w:rsid w:val="00303CD2"/>
    <w:rsid w:val="00303D69"/>
    <w:rsid w:val="00305938"/>
    <w:rsid w:val="00314928"/>
    <w:rsid w:val="00314CAD"/>
    <w:rsid w:val="0031530B"/>
    <w:rsid w:val="00316E9C"/>
    <w:rsid w:val="00322CED"/>
    <w:rsid w:val="00326615"/>
    <w:rsid w:val="00327C60"/>
    <w:rsid w:val="0033080D"/>
    <w:rsid w:val="003308E2"/>
    <w:rsid w:val="00331155"/>
    <w:rsid w:val="00331D31"/>
    <w:rsid w:val="00334493"/>
    <w:rsid w:val="00335DE8"/>
    <w:rsid w:val="003367A3"/>
    <w:rsid w:val="00336B7D"/>
    <w:rsid w:val="00337470"/>
    <w:rsid w:val="00337AA7"/>
    <w:rsid w:val="00341A11"/>
    <w:rsid w:val="00343F9F"/>
    <w:rsid w:val="003441F3"/>
    <w:rsid w:val="0034441F"/>
    <w:rsid w:val="0034489A"/>
    <w:rsid w:val="00346F70"/>
    <w:rsid w:val="0034730B"/>
    <w:rsid w:val="003475A4"/>
    <w:rsid w:val="003476D1"/>
    <w:rsid w:val="0035302C"/>
    <w:rsid w:val="00356B2C"/>
    <w:rsid w:val="003576D0"/>
    <w:rsid w:val="00357FE5"/>
    <w:rsid w:val="003610F5"/>
    <w:rsid w:val="003636AA"/>
    <w:rsid w:val="0036706C"/>
    <w:rsid w:val="003671A4"/>
    <w:rsid w:val="003673F5"/>
    <w:rsid w:val="00367A4F"/>
    <w:rsid w:val="003701E1"/>
    <w:rsid w:val="00370DCC"/>
    <w:rsid w:val="00372708"/>
    <w:rsid w:val="00372A5A"/>
    <w:rsid w:val="00373858"/>
    <w:rsid w:val="003746A9"/>
    <w:rsid w:val="00374F97"/>
    <w:rsid w:val="003763A1"/>
    <w:rsid w:val="0038036B"/>
    <w:rsid w:val="00381416"/>
    <w:rsid w:val="00381484"/>
    <w:rsid w:val="0038401A"/>
    <w:rsid w:val="003840CF"/>
    <w:rsid w:val="003849E4"/>
    <w:rsid w:val="00392179"/>
    <w:rsid w:val="00392C3A"/>
    <w:rsid w:val="003932F7"/>
    <w:rsid w:val="00393414"/>
    <w:rsid w:val="00395F33"/>
    <w:rsid w:val="003A079E"/>
    <w:rsid w:val="003A0BDF"/>
    <w:rsid w:val="003A1C9B"/>
    <w:rsid w:val="003A1DA5"/>
    <w:rsid w:val="003A23B9"/>
    <w:rsid w:val="003A3F91"/>
    <w:rsid w:val="003A4195"/>
    <w:rsid w:val="003A5E0D"/>
    <w:rsid w:val="003A6B71"/>
    <w:rsid w:val="003A720A"/>
    <w:rsid w:val="003A7A30"/>
    <w:rsid w:val="003B0DDB"/>
    <w:rsid w:val="003B38C7"/>
    <w:rsid w:val="003B4159"/>
    <w:rsid w:val="003B4A8B"/>
    <w:rsid w:val="003C15B3"/>
    <w:rsid w:val="003C4402"/>
    <w:rsid w:val="003C742E"/>
    <w:rsid w:val="003D04CB"/>
    <w:rsid w:val="003D074B"/>
    <w:rsid w:val="003D2A4D"/>
    <w:rsid w:val="003D53AB"/>
    <w:rsid w:val="003D7707"/>
    <w:rsid w:val="003E0D46"/>
    <w:rsid w:val="003E2C1A"/>
    <w:rsid w:val="003E343D"/>
    <w:rsid w:val="003E3BE7"/>
    <w:rsid w:val="003E3E4D"/>
    <w:rsid w:val="003E5654"/>
    <w:rsid w:val="003E6E3C"/>
    <w:rsid w:val="003F0716"/>
    <w:rsid w:val="003F1A03"/>
    <w:rsid w:val="003F4322"/>
    <w:rsid w:val="003F4A09"/>
    <w:rsid w:val="003F50D5"/>
    <w:rsid w:val="003F6A9B"/>
    <w:rsid w:val="004008A0"/>
    <w:rsid w:val="004019CF"/>
    <w:rsid w:val="0040404E"/>
    <w:rsid w:val="00405BAC"/>
    <w:rsid w:val="00406252"/>
    <w:rsid w:val="0040691E"/>
    <w:rsid w:val="00407F04"/>
    <w:rsid w:val="00411398"/>
    <w:rsid w:val="00411751"/>
    <w:rsid w:val="004122BC"/>
    <w:rsid w:val="0041647E"/>
    <w:rsid w:val="004173D5"/>
    <w:rsid w:val="00421D18"/>
    <w:rsid w:val="00422B25"/>
    <w:rsid w:val="00422CB8"/>
    <w:rsid w:val="004252EB"/>
    <w:rsid w:val="00426550"/>
    <w:rsid w:val="00426BCB"/>
    <w:rsid w:val="00427177"/>
    <w:rsid w:val="004305C2"/>
    <w:rsid w:val="00430824"/>
    <w:rsid w:val="00430C48"/>
    <w:rsid w:val="00434B12"/>
    <w:rsid w:val="00435CE0"/>
    <w:rsid w:val="00445655"/>
    <w:rsid w:val="00445EA0"/>
    <w:rsid w:val="00455329"/>
    <w:rsid w:val="00455E53"/>
    <w:rsid w:val="0045626C"/>
    <w:rsid w:val="004566FF"/>
    <w:rsid w:val="00460B28"/>
    <w:rsid w:val="004648B2"/>
    <w:rsid w:val="00465101"/>
    <w:rsid w:val="00465553"/>
    <w:rsid w:val="004662F5"/>
    <w:rsid w:val="00474125"/>
    <w:rsid w:val="00475BB2"/>
    <w:rsid w:val="00485870"/>
    <w:rsid w:val="00487219"/>
    <w:rsid w:val="00490158"/>
    <w:rsid w:val="0049113B"/>
    <w:rsid w:val="00491592"/>
    <w:rsid w:val="00492010"/>
    <w:rsid w:val="004929C1"/>
    <w:rsid w:val="00493394"/>
    <w:rsid w:val="00493FC1"/>
    <w:rsid w:val="00494D66"/>
    <w:rsid w:val="00495732"/>
    <w:rsid w:val="00495B22"/>
    <w:rsid w:val="00496095"/>
    <w:rsid w:val="00496D61"/>
    <w:rsid w:val="0049788F"/>
    <w:rsid w:val="00497ADD"/>
    <w:rsid w:val="004A0354"/>
    <w:rsid w:val="004A3067"/>
    <w:rsid w:val="004A3629"/>
    <w:rsid w:val="004A36A5"/>
    <w:rsid w:val="004A52D3"/>
    <w:rsid w:val="004A7AE9"/>
    <w:rsid w:val="004A7D39"/>
    <w:rsid w:val="004B1E66"/>
    <w:rsid w:val="004B2B6C"/>
    <w:rsid w:val="004B67F8"/>
    <w:rsid w:val="004B6904"/>
    <w:rsid w:val="004C1BA8"/>
    <w:rsid w:val="004C3A5B"/>
    <w:rsid w:val="004C4A7F"/>
    <w:rsid w:val="004C707F"/>
    <w:rsid w:val="004C7A2F"/>
    <w:rsid w:val="004D11E8"/>
    <w:rsid w:val="004D152D"/>
    <w:rsid w:val="004D1CD8"/>
    <w:rsid w:val="004D27A3"/>
    <w:rsid w:val="004D3796"/>
    <w:rsid w:val="004D3906"/>
    <w:rsid w:val="004D39CA"/>
    <w:rsid w:val="004D3CC0"/>
    <w:rsid w:val="004D3E84"/>
    <w:rsid w:val="004D4FFD"/>
    <w:rsid w:val="004D5B42"/>
    <w:rsid w:val="004D6547"/>
    <w:rsid w:val="004D790E"/>
    <w:rsid w:val="004D7A15"/>
    <w:rsid w:val="004E0572"/>
    <w:rsid w:val="004E0972"/>
    <w:rsid w:val="004E0D23"/>
    <w:rsid w:val="004E0DAB"/>
    <w:rsid w:val="004E268C"/>
    <w:rsid w:val="004E4BA9"/>
    <w:rsid w:val="004F1426"/>
    <w:rsid w:val="00500DFA"/>
    <w:rsid w:val="00502DB3"/>
    <w:rsid w:val="00504867"/>
    <w:rsid w:val="005049C7"/>
    <w:rsid w:val="005077E3"/>
    <w:rsid w:val="005108C7"/>
    <w:rsid w:val="00512CCD"/>
    <w:rsid w:val="005137F5"/>
    <w:rsid w:val="00513E47"/>
    <w:rsid w:val="005148CA"/>
    <w:rsid w:val="0051688E"/>
    <w:rsid w:val="00517BC7"/>
    <w:rsid w:val="00517F4D"/>
    <w:rsid w:val="00520D20"/>
    <w:rsid w:val="00520E38"/>
    <w:rsid w:val="00522BAC"/>
    <w:rsid w:val="00526B1A"/>
    <w:rsid w:val="00527BF2"/>
    <w:rsid w:val="00532099"/>
    <w:rsid w:val="00532B09"/>
    <w:rsid w:val="005333E0"/>
    <w:rsid w:val="00534285"/>
    <w:rsid w:val="005348CE"/>
    <w:rsid w:val="00535685"/>
    <w:rsid w:val="00535FE5"/>
    <w:rsid w:val="005373A6"/>
    <w:rsid w:val="00540297"/>
    <w:rsid w:val="0054066D"/>
    <w:rsid w:val="00541788"/>
    <w:rsid w:val="00544909"/>
    <w:rsid w:val="0054589F"/>
    <w:rsid w:val="0054611C"/>
    <w:rsid w:val="00550A9E"/>
    <w:rsid w:val="00551455"/>
    <w:rsid w:val="00551B00"/>
    <w:rsid w:val="00552358"/>
    <w:rsid w:val="00552460"/>
    <w:rsid w:val="005530A7"/>
    <w:rsid w:val="005574CE"/>
    <w:rsid w:val="0055761D"/>
    <w:rsid w:val="00557CA9"/>
    <w:rsid w:val="00557E51"/>
    <w:rsid w:val="005602BB"/>
    <w:rsid w:val="00562AE6"/>
    <w:rsid w:val="00565B9F"/>
    <w:rsid w:val="00566F14"/>
    <w:rsid w:val="005678B7"/>
    <w:rsid w:val="005700DC"/>
    <w:rsid w:val="0057051F"/>
    <w:rsid w:val="00573C4C"/>
    <w:rsid w:val="00575942"/>
    <w:rsid w:val="00576EEF"/>
    <w:rsid w:val="0058016D"/>
    <w:rsid w:val="00581366"/>
    <w:rsid w:val="00582986"/>
    <w:rsid w:val="00582DAE"/>
    <w:rsid w:val="00582F8F"/>
    <w:rsid w:val="00583DE8"/>
    <w:rsid w:val="00584C8D"/>
    <w:rsid w:val="00585A2C"/>
    <w:rsid w:val="00587BB2"/>
    <w:rsid w:val="00591807"/>
    <w:rsid w:val="005933A7"/>
    <w:rsid w:val="00594442"/>
    <w:rsid w:val="00594E24"/>
    <w:rsid w:val="00595258"/>
    <w:rsid w:val="005970A6"/>
    <w:rsid w:val="005A4707"/>
    <w:rsid w:val="005A4F4C"/>
    <w:rsid w:val="005A51A7"/>
    <w:rsid w:val="005A5778"/>
    <w:rsid w:val="005B0FCC"/>
    <w:rsid w:val="005B3FD6"/>
    <w:rsid w:val="005B5E60"/>
    <w:rsid w:val="005B67EE"/>
    <w:rsid w:val="005B6FB9"/>
    <w:rsid w:val="005B7014"/>
    <w:rsid w:val="005C0373"/>
    <w:rsid w:val="005C1244"/>
    <w:rsid w:val="005C3800"/>
    <w:rsid w:val="005C7F59"/>
    <w:rsid w:val="005D03A9"/>
    <w:rsid w:val="005D2958"/>
    <w:rsid w:val="005D3DB7"/>
    <w:rsid w:val="005D5E9F"/>
    <w:rsid w:val="005E06C2"/>
    <w:rsid w:val="005E371D"/>
    <w:rsid w:val="005E3C46"/>
    <w:rsid w:val="005E611C"/>
    <w:rsid w:val="005E7E65"/>
    <w:rsid w:val="005F0387"/>
    <w:rsid w:val="005F1E25"/>
    <w:rsid w:val="005F47CA"/>
    <w:rsid w:val="005F746B"/>
    <w:rsid w:val="005F7F3F"/>
    <w:rsid w:val="00600740"/>
    <w:rsid w:val="00600827"/>
    <w:rsid w:val="00601498"/>
    <w:rsid w:val="00602D16"/>
    <w:rsid w:val="00602ED8"/>
    <w:rsid w:val="00603CC6"/>
    <w:rsid w:val="0060529E"/>
    <w:rsid w:val="006061CA"/>
    <w:rsid w:val="00610073"/>
    <w:rsid w:val="006130E9"/>
    <w:rsid w:val="00613F32"/>
    <w:rsid w:val="00615721"/>
    <w:rsid w:val="006166B5"/>
    <w:rsid w:val="00617131"/>
    <w:rsid w:val="00620D78"/>
    <w:rsid w:val="006219B9"/>
    <w:rsid w:val="00623A08"/>
    <w:rsid w:val="006258DB"/>
    <w:rsid w:val="00627B0C"/>
    <w:rsid w:val="00630CDA"/>
    <w:rsid w:val="00630F7B"/>
    <w:rsid w:val="006321B4"/>
    <w:rsid w:val="00632734"/>
    <w:rsid w:val="00636F6D"/>
    <w:rsid w:val="006419FD"/>
    <w:rsid w:val="006436C1"/>
    <w:rsid w:val="00645725"/>
    <w:rsid w:val="00647C7B"/>
    <w:rsid w:val="00650BBE"/>
    <w:rsid w:val="00651B85"/>
    <w:rsid w:val="00651E63"/>
    <w:rsid w:val="006539C2"/>
    <w:rsid w:val="00654824"/>
    <w:rsid w:val="00654E51"/>
    <w:rsid w:val="006568E4"/>
    <w:rsid w:val="00661663"/>
    <w:rsid w:val="0066319E"/>
    <w:rsid w:val="00664CD6"/>
    <w:rsid w:val="00664D45"/>
    <w:rsid w:val="0066666D"/>
    <w:rsid w:val="006666A0"/>
    <w:rsid w:val="00666C6D"/>
    <w:rsid w:val="0067218B"/>
    <w:rsid w:val="0067248A"/>
    <w:rsid w:val="0067495F"/>
    <w:rsid w:val="00674A9A"/>
    <w:rsid w:val="00674DC8"/>
    <w:rsid w:val="00677697"/>
    <w:rsid w:val="00677820"/>
    <w:rsid w:val="00682BD5"/>
    <w:rsid w:val="00684091"/>
    <w:rsid w:val="006840E0"/>
    <w:rsid w:val="00684164"/>
    <w:rsid w:val="00685F0E"/>
    <w:rsid w:val="00686E59"/>
    <w:rsid w:val="006900FB"/>
    <w:rsid w:val="00691AD0"/>
    <w:rsid w:val="006921AF"/>
    <w:rsid w:val="006951E6"/>
    <w:rsid w:val="006956B8"/>
    <w:rsid w:val="006A31A7"/>
    <w:rsid w:val="006A6216"/>
    <w:rsid w:val="006A7C90"/>
    <w:rsid w:val="006B0046"/>
    <w:rsid w:val="006B044E"/>
    <w:rsid w:val="006B23E0"/>
    <w:rsid w:val="006B2CD1"/>
    <w:rsid w:val="006B3EE0"/>
    <w:rsid w:val="006B4CF1"/>
    <w:rsid w:val="006C073D"/>
    <w:rsid w:val="006C15A3"/>
    <w:rsid w:val="006C57C4"/>
    <w:rsid w:val="006C78EC"/>
    <w:rsid w:val="006D1618"/>
    <w:rsid w:val="006D237C"/>
    <w:rsid w:val="006D2925"/>
    <w:rsid w:val="006D2D0B"/>
    <w:rsid w:val="006D51B7"/>
    <w:rsid w:val="006D5424"/>
    <w:rsid w:val="006D58DC"/>
    <w:rsid w:val="006D73C9"/>
    <w:rsid w:val="006D7CD7"/>
    <w:rsid w:val="006E351B"/>
    <w:rsid w:val="006E35E5"/>
    <w:rsid w:val="006E362B"/>
    <w:rsid w:val="006E433C"/>
    <w:rsid w:val="006E46A3"/>
    <w:rsid w:val="006E5D27"/>
    <w:rsid w:val="006F0736"/>
    <w:rsid w:val="006F1DAF"/>
    <w:rsid w:val="006F24D6"/>
    <w:rsid w:val="006F31DA"/>
    <w:rsid w:val="006F340C"/>
    <w:rsid w:val="006F4390"/>
    <w:rsid w:val="006F679F"/>
    <w:rsid w:val="006F6B19"/>
    <w:rsid w:val="006F7CCD"/>
    <w:rsid w:val="0070292C"/>
    <w:rsid w:val="00703602"/>
    <w:rsid w:val="0070511E"/>
    <w:rsid w:val="00705B4A"/>
    <w:rsid w:val="0070644D"/>
    <w:rsid w:val="007067BE"/>
    <w:rsid w:val="0070684D"/>
    <w:rsid w:val="00706F77"/>
    <w:rsid w:val="0070759F"/>
    <w:rsid w:val="00712C5B"/>
    <w:rsid w:val="007140FF"/>
    <w:rsid w:val="00716219"/>
    <w:rsid w:val="00721020"/>
    <w:rsid w:val="00723380"/>
    <w:rsid w:val="00725BDD"/>
    <w:rsid w:val="00725FA5"/>
    <w:rsid w:val="00726951"/>
    <w:rsid w:val="007333E7"/>
    <w:rsid w:val="007335AB"/>
    <w:rsid w:val="00734042"/>
    <w:rsid w:val="00734C7C"/>
    <w:rsid w:val="00734F55"/>
    <w:rsid w:val="0073585D"/>
    <w:rsid w:val="00735E81"/>
    <w:rsid w:val="00736A37"/>
    <w:rsid w:val="007426F1"/>
    <w:rsid w:val="00743F62"/>
    <w:rsid w:val="007456F8"/>
    <w:rsid w:val="007465FB"/>
    <w:rsid w:val="00750141"/>
    <w:rsid w:val="00751A25"/>
    <w:rsid w:val="007520E6"/>
    <w:rsid w:val="00752F96"/>
    <w:rsid w:val="007540AC"/>
    <w:rsid w:val="007552C3"/>
    <w:rsid w:val="0075641B"/>
    <w:rsid w:val="00761EF2"/>
    <w:rsid w:val="0076276F"/>
    <w:rsid w:val="007670C9"/>
    <w:rsid w:val="00767A7F"/>
    <w:rsid w:val="00771365"/>
    <w:rsid w:val="00772D8D"/>
    <w:rsid w:val="00773925"/>
    <w:rsid w:val="00774A3F"/>
    <w:rsid w:val="00775B62"/>
    <w:rsid w:val="007773E0"/>
    <w:rsid w:val="00791DB0"/>
    <w:rsid w:val="0079308E"/>
    <w:rsid w:val="00793D3D"/>
    <w:rsid w:val="00795AEF"/>
    <w:rsid w:val="00796A11"/>
    <w:rsid w:val="0079716A"/>
    <w:rsid w:val="00797349"/>
    <w:rsid w:val="007A1C1F"/>
    <w:rsid w:val="007A1EF9"/>
    <w:rsid w:val="007A3763"/>
    <w:rsid w:val="007A59B3"/>
    <w:rsid w:val="007B01CD"/>
    <w:rsid w:val="007B4C77"/>
    <w:rsid w:val="007C0A8D"/>
    <w:rsid w:val="007C37FB"/>
    <w:rsid w:val="007C3A40"/>
    <w:rsid w:val="007C473B"/>
    <w:rsid w:val="007C5486"/>
    <w:rsid w:val="007C5FFA"/>
    <w:rsid w:val="007C603B"/>
    <w:rsid w:val="007C60F3"/>
    <w:rsid w:val="007C66A0"/>
    <w:rsid w:val="007D0D8A"/>
    <w:rsid w:val="007D10BD"/>
    <w:rsid w:val="007D4032"/>
    <w:rsid w:val="007D4469"/>
    <w:rsid w:val="007D52B7"/>
    <w:rsid w:val="007E06A1"/>
    <w:rsid w:val="007E3EF8"/>
    <w:rsid w:val="007E539E"/>
    <w:rsid w:val="007E5A85"/>
    <w:rsid w:val="007E6FEB"/>
    <w:rsid w:val="007F0C6F"/>
    <w:rsid w:val="007F1C4A"/>
    <w:rsid w:val="007F2335"/>
    <w:rsid w:val="007F4582"/>
    <w:rsid w:val="007F5A7A"/>
    <w:rsid w:val="007F5CD6"/>
    <w:rsid w:val="007F66CB"/>
    <w:rsid w:val="007F776A"/>
    <w:rsid w:val="007F7A85"/>
    <w:rsid w:val="007F7FDF"/>
    <w:rsid w:val="00800C87"/>
    <w:rsid w:val="0080512C"/>
    <w:rsid w:val="008061AB"/>
    <w:rsid w:val="0080668A"/>
    <w:rsid w:val="0080681D"/>
    <w:rsid w:val="00806B99"/>
    <w:rsid w:val="00810CC9"/>
    <w:rsid w:val="00815AA4"/>
    <w:rsid w:val="00815CDE"/>
    <w:rsid w:val="00822365"/>
    <w:rsid w:val="00822DA1"/>
    <w:rsid w:val="00824C63"/>
    <w:rsid w:val="0082506E"/>
    <w:rsid w:val="008279D4"/>
    <w:rsid w:val="0083014B"/>
    <w:rsid w:val="00830879"/>
    <w:rsid w:val="008332BE"/>
    <w:rsid w:val="00834BF0"/>
    <w:rsid w:val="00834D80"/>
    <w:rsid w:val="00836906"/>
    <w:rsid w:val="00837187"/>
    <w:rsid w:val="008416A1"/>
    <w:rsid w:val="00841C06"/>
    <w:rsid w:val="0084411E"/>
    <w:rsid w:val="00851EEE"/>
    <w:rsid w:val="008547D1"/>
    <w:rsid w:val="0085561C"/>
    <w:rsid w:val="00855B1D"/>
    <w:rsid w:val="008573E9"/>
    <w:rsid w:val="00857720"/>
    <w:rsid w:val="00863B54"/>
    <w:rsid w:val="008649D2"/>
    <w:rsid w:val="00865790"/>
    <w:rsid w:val="00865E16"/>
    <w:rsid w:val="0086689F"/>
    <w:rsid w:val="00866EED"/>
    <w:rsid w:val="00870080"/>
    <w:rsid w:val="00872065"/>
    <w:rsid w:val="00873904"/>
    <w:rsid w:val="00874133"/>
    <w:rsid w:val="0087642C"/>
    <w:rsid w:val="00876815"/>
    <w:rsid w:val="00876CAA"/>
    <w:rsid w:val="008827F9"/>
    <w:rsid w:val="00883179"/>
    <w:rsid w:val="00883659"/>
    <w:rsid w:val="00883D4B"/>
    <w:rsid w:val="0088409E"/>
    <w:rsid w:val="008842B2"/>
    <w:rsid w:val="00884458"/>
    <w:rsid w:val="00885E37"/>
    <w:rsid w:val="00886232"/>
    <w:rsid w:val="0088766C"/>
    <w:rsid w:val="00887AB0"/>
    <w:rsid w:val="00890642"/>
    <w:rsid w:val="00893077"/>
    <w:rsid w:val="008967FF"/>
    <w:rsid w:val="008A04DB"/>
    <w:rsid w:val="008A1F18"/>
    <w:rsid w:val="008A5B22"/>
    <w:rsid w:val="008A6267"/>
    <w:rsid w:val="008B1164"/>
    <w:rsid w:val="008B1819"/>
    <w:rsid w:val="008B2472"/>
    <w:rsid w:val="008B594E"/>
    <w:rsid w:val="008B5F65"/>
    <w:rsid w:val="008B612F"/>
    <w:rsid w:val="008B6C60"/>
    <w:rsid w:val="008B7939"/>
    <w:rsid w:val="008B7AA8"/>
    <w:rsid w:val="008C03C1"/>
    <w:rsid w:val="008C04E1"/>
    <w:rsid w:val="008C3277"/>
    <w:rsid w:val="008C3D6C"/>
    <w:rsid w:val="008C4557"/>
    <w:rsid w:val="008C6A67"/>
    <w:rsid w:val="008C6F7B"/>
    <w:rsid w:val="008C7362"/>
    <w:rsid w:val="008C7B04"/>
    <w:rsid w:val="008D0F53"/>
    <w:rsid w:val="008D255C"/>
    <w:rsid w:val="008D403A"/>
    <w:rsid w:val="008D4B65"/>
    <w:rsid w:val="008D4D24"/>
    <w:rsid w:val="008D4EAF"/>
    <w:rsid w:val="008D50AC"/>
    <w:rsid w:val="008D6BFF"/>
    <w:rsid w:val="008D6C30"/>
    <w:rsid w:val="008E0C4F"/>
    <w:rsid w:val="008E2A09"/>
    <w:rsid w:val="008E4842"/>
    <w:rsid w:val="008E4ABF"/>
    <w:rsid w:val="008E6960"/>
    <w:rsid w:val="008E7E20"/>
    <w:rsid w:val="008F0755"/>
    <w:rsid w:val="008F1424"/>
    <w:rsid w:val="008F4511"/>
    <w:rsid w:val="008F5AF2"/>
    <w:rsid w:val="008F6B31"/>
    <w:rsid w:val="008F74F2"/>
    <w:rsid w:val="00900D9B"/>
    <w:rsid w:val="00902255"/>
    <w:rsid w:val="00903322"/>
    <w:rsid w:val="00903F03"/>
    <w:rsid w:val="0090515E"/>
    <w:rsid w:val="00911956"/>
    <w:rsid w:val="009119D0"/>
    <w:rsid w:val="00911B1B"/>
    <w:rsid w:val="00912441"/>
    <w:rsid w:val="00914314"/>
    <w:rsid w:val="00914D6D"/>
    <w:rsid w:val="00914FEE"/>
    <w:rsid w:val="00915E7F"/>
    <w:rsid w:val="00916BE4"/>
    <w:rsid w:val="00921F2F"/>
    <w:rsid w:val="009232C6"/>
    <w:rsid w:val="00924E67"/>
    <w:rsid w:val="00926D64"/>
    <w:rsid w:val="0093262B"/>
    <w:rsid w:val="00934169"/>
    <w:rsid w:val="00935AB9"/>
    <w:rsid w:val="009408F3"/>
    <w:rsid w:val="0094090C"/>
    <w:rsid w:val="00941BC4"/>
    <w:rsid w:val="00942AA2"/>
    <w:rsid w:val="00943819"/>
    <w:rsid w:val="00944A30"/>
    <w:rsid w:val="00944AF6"/>
    <w:rsid w:val="009459F3"/>
    <w:rsid w:val="00950429"/>
    <w:rsid w:val="00950746"/>
    <w:rsid w:val="009523A2"/>
    <w:rsid w:val="00952839"/>
    <w:rsid w:val="009534F4"/>
    <w:rsid w:val="0095361F"/>
    <w:rsid w:val="00954913"/>
    <w:rsid w:val="009550C2"/>
    <w:rsid w:val="009557EF"/>
    <w:rsid w:val="0095738B"/>
    <w:rsid w:val="00960395"/>
    <w:rsid w:val="00960ABA"/>
    <w:rsid w:val="0096217E"/>
    <w:rsid w:val="009637C5"/>
    <w:rsid w:val="00964083"/>
    <w:rsid w:val="00965229"/>
    <w:rsid w:val="009673D1"/>
    <w:rsid w:val="0096791A"/>
    <w:rsid w:val="009706FD"/>
    <w:rsid w:val="009715E2"/>
    <w:rsid w:val="009725D5"/>
    <w:rsid w:val="00973E55"/>
    <w:rsid w:val="00976966"/>
    <w:rsid w:val="0097782B"/>
    <w:rsid w:val="00980A5A"/>
    <w:rsid w:val="0098297C"/>
    <w:rsid w:val="00983E09"/>
    <w:rsid w:val="009845BC"/>
    <w:rsid w:val="009848C3"/>
    <w:rsid w:val="00984B60"/>
    <w:rsid w:val="00984DDD"/>
    <w:rsid w:val="00994587"/>
    <w:rsid w:val="009952FB"/>
    <w:rsid w:val="009959BE"/>
    <w:rsid w:val="009A1C54"/>
    <w:rsid w:val="009A1EE2"/>
    <w:rsid w:val="009A28C4"/>
    <w:rsid w:val="009A2D5B"/>
    <w:rsid w:val="009A3B85"/>
    <w:rsid w:val="009A5D25"/>
    <w:rsid w:val="009A605B"/>
    <w:rsid w:val="009A62CA"/>
    <w:rsid w:val="009A65CB"/>
    <w:rsid w:val="009A704E"/>
    <w:rsid w:val="009B55E1"/>
    <w:rsid w:val="009B57BD"/>
    <w:rsid w:val="009B5D06"/>
    <w:rsid w:val="009B5EA3"/>
    <w:rsid w:val="009B61BF"/>
    <w:rsid w:val="009C053F"/>
    <w:rsid w:val="009C0B9A"/>
    <w:rsid w:val="009C0E11"/>
    <w:rsid w:val="009C1123"/>
    <w:rsid w:val="009C11C6"/>
    <w:rsid w:val="009C1589"/>
    <w:rsid w:val="009C340E"/>
    <w:rsid w:val="009C4B20"/>
    <w:rsid w:val="009D03E8"/>
    <w:rsid w:val="009D0A7C"/>
    <w:rsid w:val="009D1C45"/>
    <w:rsid w:val="009D37F6"/>
    <w:rsid w:val="009D3A2E"/>
    <w:rsid w:val="009D3FBB"/>
    <w:rsid w:val="009D4279"/>
    <w:rsid w:val="009D7CE4"/>
    <w:rsid w:val="009E0D2D"/>
    <w:rsid w:val="009E31C0"/>
    <w:rsid w:val="009E322D"/>
    <w:rsid w:val="009E6580"/>
    <w:rsid w:val="009E7F9A"/>
    <w:rsid w:val="009F0788"/>
    <w:rsid w:val="009F0875"/>
    <w:rsid w:val="009F0C41"/>
    <w:rsid w:val="009F138F"/>
    <w:rsid w:val="009F2BE8"/>
    <w:rsid w:val="009F3CA0"/>
    <w:rsid w:val="009F510B"/>
    <w:rsid w:val="009F55A4"/>
    <w:rsid w:val="009F672A"/>
    <w:rsid w:val="009F6AE8"/>
    <w:rsid w:val="009F7EE6"/>
    <w:rsid w:val="009F7F02"/>
    <w:rsid w:val="00A00BA0"/>
    <w:rsid w:val="00A01135"/>
    <w:rsid w:val="00A114F5"/>
    <w:rsid w:val="00A16F79"/>
    <w:rsid w:val="00A20CED"/>
    <w:rsid w:val="00A226C0"/>
    <w:rsid w:val="00A24CCA"/>
    <w:rsid w:val="00A25C26"/>
    <w:rsid w:val="00A26649"/>
    <w:rsid w:val="00A30785"/>
    <w:rsid w:val="00A32778"/>
    <w:rsid w:val="00A328B4"/>
    <w:rsid w:val="00A33563"/>
    <w:rsid w:val="00A350EF"/>
    <w:rsid w:val="00A357E7"/>
    <w:rsid w:val="00A37623"/>
    <w:rsid w:val="00A4186D"/>
    <w:rsid w:val="00A44D0E"/>
    <w:rsid w:val="00A45B3B"/>
    <w:rsid w:val="00A45DA7"/>
    <w:rsid w:val="00A45F8E"/>
    <w:rsid w:val="00A51C8A"/>
    <w:rsid w:val="00A52007"/>
    <w:rsid w:val="00A52236"/>
    <w:rsid w:val="00A53D56"/>
    <w:rsid w:val="00A61B5E"/>
    <w:rsid w:val="00A62915"/>
    <w:rsid w:val="00A62B23"/>
    <w:rsid w:val="00A638D1"/>
    <w:rsid w:val="00A64153"/>
    <w:rsid w:val="00A66C9C"/>
    <w:rsid w:val="00A677D9"/>
    <w:rsid w:val="00A73758"/>
    <w:rsid w:val="00A776E8"/>
    <w:rsid w:val="00A805BE"/>
    <w:rsid w:val="00A81D78"/>
    <w:rsid w:val="00A8205B"/>
    <w:rsid w:val="00A83226"/>
    <w:rsid w:val="00A83DDE"/>
    <w:rsid w:val="00A84A01"/>
    <w:rsid w:val="00A85F48"/>
    <w:rsid w:val="00A86A30"/>
    <w:rsid w:val="00A875E0"/>
    <w:rsid w:val="00A912BE"/>
    <w:rsid w:val="00A91930"/>
    <w:rsid w:val="00A91989"/>
    <w:rsid w:val="00A91DB4"/>
    <w:rsid w:val="00A94868"/>
    <w:rsid w:val="00A96079"/>
    <w:rsid w:val="00A96DD6"/>
    <w:rsid w:val="00A97FE3"/>
    <w:rsid w:val="00AA0D6D"/>
    <w:rsid w:val="00AA34D4"/>
    <w:rsid w:val="00AA3934"/>
    <w:rsid w:val="00AA436A"/>
    <w:rsid w:val="00AA4B65"/>
    <w:rsid w:val="00AA5636"/>
    <w:rsid w:val="00AA5F6A"/>
    <w:rsid w:val="00AA7706"/>
    <w:rsid w:val="00AA7B08"/>
    <w:rsid w:val="00AB0E6A"/>
    <w:rsid w:val="00AB1E82"/>
    <w:rsid w:val="00AB279E"/>
    <w:rsid w:val="00AB3DE4"/>
    <w:rsid w:val="00AB4F62"/>
    <w:rsid w:val="00AB539F"/>
    <w:rsid w:val="00AB5FF7"/>
    <w:rsid w:val="00AC1C4A"/>
    <w:rsid w:val="00AC5A07"/>
    <w:rsid w:val="00AC697B"/>
    <w:rsid w:val="00AD09BB"/>
    <w:rsid w:val="00AD1E08"/>
    <w:rsid w:val="00AD2939"/>
    <w:rsid w:val="00AD29B5"/>
    <w:rsid w:val="00AD2B2F"/>
    <w:rsid w:val="00AD308F"/>
    <w:rsid w:val="00AD498D"/>
    <w:rsid w:val="00AD4AF7"/>
    <w:rsid w:val="00AD54B4"/>
    <w:rsid w:val="00AD5645"/>
    <w:rsid w:val="00AD5E54"/>
    <w:rsid w:val="00AE2A95"/>
    <w:rsid w:val="00AE2BBF"/>
    <w:rsid w:val="00AE3D35"/>
    <w:rsid w:val="00AE4D1F"/>
    <w:rsid w:val="00AE72AE"/>
    <w:rsid w:val="00AE74FF"/>
    <w:rsid w:val="00AE7F3A"/>
    <w:rsid w:val="00AF068B"/>
    <w:rsid w:val="00AF17EA"/>
    <w:rsid w:val="00AF2C4C"/>
    <w:rsid w:val="00AF3960"/>
    <w:rsid w:val="00AF39B5"/>
    <w:rsid w:val="00AF4B48"/>
    <w:rsid w:val="00AF5304"/>
    <w:rsid w:val="00AF56E9"/>
    <w:rsid w:val="00AF5C00"/>
    <w:rsid w:val="00AF6192"/>
    <w:rsid w:val="00AF67C6"/>
    <w:rsid w:val="00AF7D3D"/>
    <w:rsid w:val="00B004D3"/>
    <w:rsid w:val="00B0082C"/>
    <w:rsid w:val="00B037EA"/>
    <w:rsid w:val="00B06460"/>
    <w:rsid w:val="00B07C98"/>
    <w:rsid w:val="00B113DA"/>
    <w:rsid w:val="00B11BA4"/>
    <w:rsid w:val="00B11D68"/>
    <w:rsid w:val="00B1433A"/>
    <w:rsid w:val="00B15FEB"/>
    <w:rsid w:val="00B1708C"/>
    <w:rsid w:val="00B17148"/>
    <w:rsid w:val="00B22837"/>
    <w:rsid w:val="00B2442A"/>
    <w:rsid w:val="00B262FA"/>
    <w:rsid w:val="00B274B7"/>
    <w:rsid w:val="00B32868"/>
    <w:rsid w:val="00B371DB"/>
    <w:rsid w:val="00B410C8"/>
    <w:rsid w:val="00B42501"/>
    <w:rsid w:val="00B42CD6"/>
    <w:rsid w:val="00B431A4"/>
    <w:rsid w:val="00B45A4C"/>
    <w:rsid w:val="00B4691A"/>
    <w:rsid w:val="00B473AC"/>
    <w:rsid w:val="00B47570"/>
    <w:rsid w:val="00B47A48"/>
    <w:rsid w:val="00B51CFB"/>
    <w:rsid w:val="00B52C21"/>
    <w:rsid w:val="00B52DCA"/>
    <w:rsid w:val="00B531B8"/>
    <w:rsid w:val="00B537C2"/>
    <w:rsid w:val="00B53AF0"/>
    <w:rsid w:val="00B54F61"/>
    <w:rsid w:val="00B55DF7"/>
    <w:rsid w:val="00B5607B"/>
    <w:rsid w:val="00B56261"/>
    <w:rsid w:val="00B6195D"/>
    <w:rsid w:val="00B623E0"/>
    <w:rsid w:val="00B62627"/>
    <w:rsid w:val="00B63AC1"/>
    <w:rsid w:val="00B66116"/>
    <w:rsid w:val="00B677FE"/>
    <w:rsid w:val="00B70145"/>
    <w:rsid w:val="00B70295"/>
    <w:rsid w:val="00B71B32"/>
    <w:rsid w:val="00B732DF"/>
    <w:rsid w:val="00B73817"/>
    <w:rsid w:val="00B74785"/>
    <w:rsid w:val="00B768A2"/>
    <w:rsid w:val="00B8104E"/>
    <w:rsid w:val="00B84C02"/>
    <w:rsid w:val="00B9765B"/>
    <w:rsid w:val="00BA068C"/>
    <w:rsid w:val="00BA0AFC"/>
    <w:rsid w:val="00BA4DF0"/>
    <w:rsid w:val="00BA50E7"/>
    <w:rsid w:val="00BA5429"/>
    <w:rsid w:val="00BB381A"/>
    <w:rsid w:val="00BB5299"/>
    <w:rsid w:val="00BB5367"/>
    <w:rsid w:val="00BB5EAA"/>
    <w:rsid w:val="00BB6BDC"/>
    <w:rsid w:val="00BB7E3F"/>
    <w:rsid w:val="00BC0908"/>
    <w:rsid w:val="00BC2D8D"/>
    <w:rsid w:val="00BC308F"/>
    <w:rsid w:val="00BC3422"/>
    <w:rsid w:val="00BC3C1F"/>
    <w:rsid w:val="00BC4353"/>
    <w:rsid w:val="00BC5B34"/>
    <w:rsid w:val="00BC5FA8"/>
    <w:rsid w:val="00BC5FCE"/>
    <w:rsid w:val="00BD45C6"/>
    <w:rsid w:val="00BD49DA"/>
    <w:rsid w:val="00BD6581"/>
    <w:rsid w:val="00BE053F"/>
    <w:rsid w:val="00BE0A2D"/>
    <w:rsid w:val="00BE1366"/>
    <w:rsid w:val="00BE2804"/>
    <w:rsid w:val="00BE3ED1"/>
    <w:rsid w:val="00BE460A"/>
    <w:rsid w:val="00BE5FBF"/>
    <w:rsid w:val="00BE7803"/>
    <w:rsid w:val="00BE7A1A"/>
    <w:rsid w:val="00BF31F8"/>
    <w:rsid w:val="00BF34AE"/>
    <w:rsid w:val="00BF34C5"/>
    <w:rsid w:val="00BF5456"/>
    <w:rsid w:val="00BF5FFD"/>
    <w:rsid w:val="00BF6507"/>
    <w:rsid w:val="00BF6D0E"/>
    <w:rsid w:val="00C0401A"/>
    <w:rsid w:val="00C0407D"/>
    <w:rsid w:val="00C053A7"/>
    <w:rsid w:val="00C114F1"/>
    <w:rsid w:val="00C179D5"/>
    <w:rsid w:val="00C17A50"/>
    <w:rsid w:val="00C202E1"/>
    <w:rsid w:val="00C20592"/>
    <w:rsid w:val="00C2286D"/>
    <w:rsid w:val="00C250AF"/>
    <w:rsid w:val="00C27101"/>
    <w:rsid w:val="00C27766"/>
    <w:rsid w:val="00C30E50"/>
    <w:rsid w:val="00C31139"/>
    <w:rsid w:val="00C3186C"/>
    <w:rsid w:val="00C3210D"/>
    <w:rsid w:val="00C33539"/>
    <w:rsid w:val="00C34D9E"/>
    <w:rsid w:val="00C3501E"/>
    <w:rsid w:val="00C3605A"/>
    <w:rsid w:val="00C370A4"/>
    <w:rsid w:val="00C43923"/>
    <w:rsid w:val="00C442B9"/>
    <w:rsid w:val="00C47321"/>
    <w:rsid w:val="00C47532"/>
    <w:rsid w:val="00C51C83"/>
    <w:rsid w:val="00C53377"/>
    <w:rsid w:val="00C57414"/>
    <w:rsid w:val="00C60626"/>
    <w:rsid w:val="00C609D5"/>
    <w:rsid w:val="00C62313"/>
    <w:rsid w:val="00C62BE2"/>
    <w:rsid w:val="00C6358D"/>
    <w:rsid w:val="00C640F3"/>
    <w:rsid w:val="00C64274"/>
    <w:rsid w:val="00C77BCD"/>
    <w:rsid w:val="00C80F75"/>
    <w:rsid w:val="00C8190E"/>
    <w:rsid w:val="00C8598F"/>
    <w:rsid w:val="00C859F4"/>
    <w:rsid w:val="00C85A49"/>
    <w:rsid w:val="00C86026"/>
    <w:rsid w:val="00C87CC2"/>
    <w:rsid w:val="00C91FC1"/>
    <w:rsid w:val="00CA294D"/>
    <w:rsid w:val="00CA36A2"/>
    <w:rsid w:val="00CA5840"/>
    <w:rsid w:val="00CA623C"/>
    <w:rsid w:val="00CA669C"/>
    <w:rsid w:val="00CB01B2"/>
    <w:rsid w:val="00CB02C7"/>
    <w:rsid w:val="00CB1B93"/>
    <w:rsid w:val="00CB3228"/>
    <w:rsid w:val="00CB3A25"/>
    <w:rsid w:val="00CB3F55"/>
    <w:rsid w:val="00CB64E2"/>
    <w:rsid w:val="00CB67DA"/>
    <w:rsid w:val="00CC04B1"/>
    <w:rsid w:val="00CC104B"/>
    <w:rsid w:val="00CC1C90"/>
    <w:rsid w:val="00CC4726"/>
    <w:rsid w:val="00CC5347"/>
    <w:rsid w:val="00CC68B4"/>
    <w:rsid w:val="00CC6A38"/>
    <w:rsid w:val="00CC6B42"/>
    <w:rsid w:val="00CD0413"/>
    <w:rsid w:val="00CD35EB"/>
    <w:rsid w:val="00CD52C6"/>
    <w:rsid w:val="00CD6D5D"/>
    <w:rsid w:val="00CD7F19"/>
    <w:rsid w:val="00CE0C2C"/>
    <w:rsid w:val="00CE5D8B"/>
    <w:rsid w:val="00CE76CC"/>
    <w:rsid w:val="00CF0B33"/>
    <w:rsid w:val="00CF3424"/>
    <w:rsid w:val="00CF3564"/>
    <w:rsid w:val="00CF41B4"/>
    <w:rsid w:val="00CF68AF"/>
    <w:rsid w:val="00CF78E1"/>
    <w:rsid w:val="00D00763"/>
    <w:rsid w:val="00D012D1"/>
    <w:rsid w:val="00D04BFB"/>
    <w:rsid w:val="00D07786"/>
    <w:rsid w:val="00D135C4"/>
    <w:rsid w:val="00D1368A"/>
    <w:rsid w:val="00D146DE"/>
    <w:rsid w:val="00D15398"/>
    <w:rsid w:val="00D162BD"/>
    <w:rsid w:val="00D20B9A"/>
    <w:rsid w:val="00D225A6"/>
    <w:rsid w:val="00D227A5"/>
    <w:rsid w:val="00D250F3"/>
    <w:rsid w:val="00D27169"/>
    <w:rsid w:val="00D316AF"/>
    <w:rsid w:val="00D31925"/>
    <w:rsid w:val="00D32027"/>
    <w:rsid w:val="00D32959"/>
    <w:rsid w:val="00D32B58"/>
    <w:rsid w:val="00D34BEF"/>
    <w:rsid w:val="00D35083"/>
    <w:rsid w:val="00D35DC3"/>
    <w:rsid w:val="00D360E8"/>
    <w:rsid w:val="00D365C4"/>
    <w:rsid w:val="00D37501"/>
    <w:rsid w:val="00D409CD"/>
    <w:rsid w:val="00D40B0C"/>
    <w:rsid w:val="00D40B72"/>
    <w:rsid w:val="00D40B95"/>
    <w:rsid w:val="00D414D1"/>
    <w:rsid w:val="00D43A8D"/>
    <w:rsid w:val="00D44D98"/>
    <w:rsid w:val="00D450B3"/>
    <w:rsid w:val="00D45953"/>
    <w:rsid w:val="00D47476"/>
    <w:rsid w:val="00D4756B"/>
    <w:rsid w:val="00D5089F"/>
    <w:rsid w:val="00D618EC"/>
    <w:rsid w:val="00D6361D"/>
    <w:rsid w:val="00D66157"/>
    <w:rsid w:val="00D70823"/>
    <w:rsid w:val="00D70DA4"/>
    <w:rsid w:val="00D7114C"/>
    <w:rsid w:val="00D71916"/>
    <w:rsid w:val="00D726B2"/>
    <w:rsid w:val="00D732B0"/>
    <w:rsid w:val="00D801A9"/>
    <w:rsid w:val="00D820C9"/>
    <w:rsid w:val="00D84BE7"/>
    <w:rsid w:val="00D87D8E"/>
    <w:rsid w:val="00D91EC6"/>
    <w:rsid w:val="00D926B8"/>
    <w:rsid w:val="00D9498F"/>
    <w:rsid w:val="00D94BE2"/>
    <w:rsid w:val="00D96A61"/>
    <w:rsid w:val="00DA0974"/>
    <w:rsid w:val="00DA2AB4"/>
    <w:rsid w:val="00DA34D7"/>
    <w:rsid w:val="00DA3732"/>
    <w:rsid w:val="00DB065C"/>
    <w:rsid w:val="00DB2909"/>
    <w:rsid w:val="00DB2B40"/>
    <w:rsid w:val="00DB3F82"/>
    <w:rsid w:val="00DB6BB3"/>
    <w:rsid w:val="00DB7A13"/>
    <w:rsid w:val="00DC0D8E"/>
    <w:rsid w:val="00DC357F"/>
    <w:rsid w:val="00DC3DF5"/>
    <w:rsid w:val="00DC43B4"/>
    <w:rsid w:val="00DC5A97"/>
    <w:rsid w:val="00DC7B01"/>
    <w:rsid w:val="00DD0D87"/>
    <w:rsid w:val="00DD4BC2"/>
    <w:rsid w:val="00DD59DF"/>
    <w:rsid w:val="00DD635A"/>
    <w:rsid w:val="00DD6D6E"/>
    <w:rsid w:val="00DD783A"/>
    <w:rsid w:val="00DD7844"/>
    <w:rsid w:val="00DD789E"/>
    <w:rsid w:val="00DE037E"/>
    <w:rsid w:val="00DE055F"/>
    <w:rsid w:val="00DE7E52"/>
    <w:rsid w:val="00DF0D51"/>
    <w:rsid w:val="00DF178D"/>
    <w:rsid w:val="00DF1A12"/>
    <w:rsid w:val="00DF2D43"/>
    <w:rsid w:val="00DF42E3"/>
    <w:rsid w:val="00DF4A61"/>
    <w:rsid w:val="00DF5649"/>
    <w:rsid w:val="00DF62E8"/>
    <w:rsid w:val="00DF752D"/>
    <w:rsid w:val="00E016F3"/>
    <w:rsid w:val="00E02559"/>
    <w:rsid w:val="00E035C3"/>
    <w:rsid w:val="00E038E0"/>
    <w:rsid w:val="00E03C34"/>
    <w:rsid w:val="00E03D03"/>
    <w:rsid w:val="00E04A5C"/>
    <w:rsid w:val="00E05BC4"/>
    <w:rsid w:val="00E10CD7"/>
    <w:rsid w:val="00E12EAA"/>
    <w:rsid w:val="00E14D6B"/>
    <w:rsid w:val="00E152F2"/>
    <w:rsid w:val="00E15CA9"/>
    <w:rsid w:val="00E2000C"/>
    <w:rsid w:val="00E21762"/>
    <w:rsid w:val="00E223FA"/>
    <w:rsid w:val="00E22C8B"/>
    <w:rsid w:val="00E23E81"/>
    <w:rsid w:val="00E264E4"/>
    <w:rsid w:val="00E26A28"/>
    <w:rsid w:val="00E32E2F"/>
    <w:rsid w:val="00E333DA"/>
    <w:rsid w:val="00E34734"/>
    <w:rsid w:val="00E347B2"/>
    <w:rsid w:val="00E3488B"/>
    <w:rsid w:val="00E3534E"/>
    <w:rsid w:val="00E4032C"/>
    <w:rsid w:val="00E422B0"/>
    <w:rsid w:val="00E4285E"/>
    <w:rsid w:val="00E4369D"/>
    <w:rsid w:val="00E441A5"/>
    <w:rsid w:val="00E45C37"/>
    <w:rsid w:val="00E473F3"/>
    <w:rsid w:val="00E506C1"/>
    <w:rsid w:val="00E52854"/>
    <w:rsid w:val="00E54646"/>
    <w:rsid w:val="00E5679E"/>
    <w:rsid w:val="00E56C85"/>
    <w:rsid w:val="00E57B46"/>
    <w:rsid w:val="00E60268"/>
    <w:rsid w:val="00E6324E"/>
    <w:rsid w:val="00E637B1"/>
    <w:rsid w:val="00E63E89"/>
    <w:rsid w:val="00E67024"/>
    <w:rsid w:val="00E67AD9"/>
    <w:rsid w:val="00E71012"/>
    <w:rsid w:val="00E71E3F"/>
    <w:rsid w:val="00E7379F"/>
    <w:rsid w:val="00E7560B"/>
    <w:rsid w:val="00E75E3C"/>
    <w:rsid w:val="00E760D6"/>
    <w:rsid w:val="00E80A63"/>
    <w:rsid w:val="00E91EE0"/>
    <w:rsid w:val="00E94759"/>
    <w:rsid w:val="00E95282"/>
    <w:rsid w:val="00E96691"/>
    <w:rsid w:val="00EA1232"/>
    <w:rsid w:val="00EA18D7"/>
    <w:rsid w:val="00EA1FC3"/>
    <w:rsid w:val="00EA30C1"/>
    <w:rsid w:val="00EA35B1"/>
    <w:rsid w:val="00EA4211"/>
    <w:rsid w:val="00EA4E65"/>
    <w:rsid w:val="00EB0DEE"/>
    <w:rsid w:val="00EB1661"/>
    <w:rsid w:val="00EB249B"/>
    <w:rsid w:val="00EB2BEA"/>
    <w:rsid w:val="00EB2C16"/>
    <w:rsid w:val="00EB543A"/>
    <w:rsid w:val="00EB62C3"/>
    <w:rsid w:val="00EB778F"/>
    <w:rsid w:val="00EC0BAC"/>
    <w:rsid w:val="00EC17C8"/>
    <w:rsid w:val="00EC2297"/>
    <w:rsid w:val="00EC3A9B"/>
    <w:rsid w:val="00EC4529"/>
    <w:rsid w:val="00EC5C63"/>
    <w:rsid w:val="00EC6112"/>
    <w:rsid w:val="00EC6B49"/>
    <w:rsid w:val="00EC6E25"/>
    <w:rsid w:val="00EC79FC"/>
    <w:rsid w:val="00ED20B7"/>
    <w:rsid w:val="00ED2423"/>
    <w:rsid w:val="00ED2DC1"/>
    <w:rsid w:val="00ED3995"/>
    <w:rsid w:val="00ED417B"/>
    <w:rsid w:val="00ED5D2F"/>
    <w:rsid w:val="00ED79B7"/>
    <w:rsid w:val="00EE00A5"/>
    <w:rsid w:val="00EE08AE"/>
    <w:rsid w:val="00EE10A5"/>
    <w:rsid w:val="00EE1222"/>
    <w:rsid w:val="00EE13A8"/>
    <w:rsid w:val="00EE46B8"/>
    <w:rsid w:val="00EE568D"/>
    <w:rsid w:val="00EE5B83"/>
    <w:rsid w:val="00EE5FCC"/>
    <w:rsid w:val="00EE7D7F"/>
    <w:rsid w:val="00EF0457"/>
    <w:rsid w:val="00EF11A5"/>
    <w:rsid w:val="00EF548C"/>
    <w:rsid w:val="00EF5750"/>
    <w:rsid w:val="00EF5E7B"/>
    <w:rsid w:val="00EF6CD8"/>
    <w:rsid w:val="00EF73EA"/>
    <w:rsid w:val="00F005C4"/>
    <w:rsid w:val="00F035E4"/>
    <w:rsid w:val="00F03C93"/>
    <w:rsid w:val="00F0694C"/>
    <w:rsid w:val="00F0732F"/>
    <w:rsid w:val="00F07E19"/>
    <w:rsid w:val="00F117D1"/>
    <w:rsid w:val="00F153CD"/>
    <w:rsid w:val="00F162EE"/>
    <w:rsid w:val="00F17D05"/>
    <w:rsid w:val="00F20C08"/>
    <w:rsid w:val="00F229A5"/>
    <w:rsid w:val="00F2383B"/>
    <w:rsid w:val="00F23D87"/>
    <w:rsid w:val="00F2632C"/>
    <w:rsid w:val="00F276A8"/>
    <w:rsid w:val="00F27C70"/>
    <w:rsid w:val="00F27CEB"/>
    <w:rsid w:val="00F301C0"/>
    <w:rsid w:val="00F302C5"/>
    <w:rsid w:val="00F308A9"/>
    <w:rsid w:val="00F310C2"/>
    <w:rsid w:val="00F32596"/>
    <w:rsid w:val="00F32E61"/>
    <w:rsid w:val="00F341C2"/>
    <w:rsid w:val="00F358F3"/>
    <w:rsid w:val="00F35A57"/>
    <w:rsid w:val="00F360BA"/>
    <w:rsid w:val="00F4182F"/>
    <w:rsid w:val="00F42EA7"/>
    <w:rsid w:val="00F44DCC"/>
    <w:rsid w:val="00F4629D"/>
    <w:rsid w:val="00F46442"/>
    <w:rsid w:val="00F4671E"/>
    <w:rsid w:val="00F50CB6"/>
    <w:rsid w:val="00F541EC"/>
    <w:rsid w:val="00F5470C"/>
    <w:rsid w:val="00F56576"/>
    <w:rsid w:val="00F616EE"/>
    <w:rsid w:val="00F64746"/>
    <w:rsid w:val="00F64F18"/>
    <w:rsid w:val="00F67448"/>
    <w:rsid w:val="00F6772D"/>
    <w:rsid w:val="00F7418E"/>
    <w:rsid w:val="00F74D26"/>
    <w:rsid w:val="00F828EC"/>
    <w:rsid w:val="00F853C6"/>
    <w:rsid w:val="00F85599"/>
    <w:rsid w:val="00F91AF4"/>
    <w:rsid w:val="00F93C05"/>
    <w:rsid w:val="00F9466D"/>
    <w:rsid w:val="00F952C1"/>
    <w:rsid w:val="00F97D00"/>
    <w:rsid w:val="00FA1A6D"/>
    <w:rsid w:val="00FA21F3"/>
    <w:rsid w:val="00FA26EC"/>
    <w:rsid w:val="00FA5925"/>
    <w:rsid w:val="00FA5EBD"/>
    <w:rsid w:val="00FA7E53"/>
    <w:rsid w:val="00FB1BD5"/>
    <w:rsid w:val="00FB62DE"/>
    <w:rsid w:val="00FB7100"/>
    <w:rsid w:val="00FC1203"/>
    <w:rsid w:val="00FC4DE1"/>
    <w:rsid w:val="00FC608C"/>
    <w:rsid w:val="00FC67F4"/>
    <w:rsid w:val="00FD0AD9"/>
    <w:rsid w:val="00FD33D2"/>
    <w:rsid w:val="00FD5905"/>
    <w:rsid w:val="00FD64D9"/>
    <w:rsid w:val="00FE2D28"/>
    <w:rsid w:val="00FE6578"/>
    <w:rsid w:val="00FE6D57"/>
    <w:rsid w:val="00FF18E7"/>
    <w:rsid w:val="00FF2116"/>
    <w:rsid w:val="00FF2EF9"/>
    <w:rsid w:val="00FF72DF"/>
    <w:rsid w:val="00FF74E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A5D9B6"/>
  <w15:docId w15:val="{CC649D96-0BE3-4B78-B3A2-3BA7B5D4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939"/>
  </w:style>
  <w:style w:type="paragraph" w:styleId="Ttulo1">
    <w:name w:val="heading 1"/>
    <w:basedOn w:val="Normal"/>
    <w:link w:val="Ttulo1Car"/>
    <w:uiPriority w:val="1"/>
    <w:qFormat/>
    <w:rsid w:val="005F0387"/>
    <w:pPr>
      <w:widowControl w:val="0"/>
      <w:autoSpaceDE w:val="0"/>
      <w:autoSpaceDN w:val="0"/>
      <w:ind w:left="132"/>
      <w:outlineLvl w:val="0"/>
    </w:pPr>
    <w:rPr>
      <w:rFonts w:ascii="Times New Roman" w:eastAsia="Times New Roman" w:hAnsi="Times New Roman" w:cs="Times New Roman"/>
      <w:b/>
      <w:bCs/>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5F0387"/>
    <w:rPr>
      <w:rFonts w:ascii="Times New Roman" w:eastAsia="Times New Roman" w:hAnsi="Times New Roman" w:cs="Times New Roman"/>
      <w:b/>
      <w:bCs/>
      <w:sz w:val="21"/>
      <w:szCs w:val="21"/>
      <w:lang w:val="es-ES"/>
    </w:rPr>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character" w:customStyle="1" w:styleId="Mencinsinresolver1">
    <w:name w:val="Mención sin resolver1"/>
    <w:basedOn w:val="Fuentedeprrafopredeter"/>
    <w:uiPriority w:val="99"/>
    <w:semiHidden/>
    <w:unhideWhenUsed/>
    <w:rsid w:val="00F4182F"/>
    <w:rPr>
      <w:color w:val="605E5C"/>
      <w:shd w:val="clear" w:color="auto" w:fill="E1DFDD"/>
    </w:rPr>
  </w:style>
  <w:style w:type="paragraph" w:styleId="Revisin">
    <w:name w:val="Revision"/>
    <w:hidden/>
    <w:uiPriority w:val="99"/>
    <w:semiHidden/>
    <w:rsid w:val="00D820C9"/>
  </w:style>
  <w:style w:type="character" w:styleId="Textoennegrita">
    <w:name w:val="Strong"/>
    <w:basedOn w:val="Fuentedeprrafopredeter"/>
    <w:uiPriority w:val="22"/>
    <w:qFormat/>
    <w:rsid w:val="00512CCD"/>
    <w:rPr>
      <w:b/>
      <w:bCs/>
    </w:rPr>
  </w:style>
  <w:style w:type="paragraph" w:styleId="Textonotapie">
    <w:name w:val="footnote text"/>
    <w:basedOn w:val="Normal"/>
    <w:link w:val="TextonotapieCar"/>
    <w:uiPriority w:val="99"/>
    <w:semiHidden/>
    <w:unhideWhenUsed/>
    <w:rsid w:val="00BC3422"/>
    <w:rPr>
      <w:sz w:val="20"/>
      <w:szCs w:val="20"/>
    </w:rPr>
  </w:style>
  <w:style w:type="character" w:customStyle="1" w:styleId="TextonotapieCar">
    <w:name w:val="Texto nota pie Car"/>
    <w:basedOn w:val="Fuentedeprrafopredeter"/>
    <w:link w:val="Textonotapie"/>
    <w:uiPriority w:val="99"/>
    <w:semiHidden/>
    <w:rsid w:val="00BC3422"/>
    <w:rPr>
      <w:sz w:val="20"/>
      <w:szCs w:val="20"/>
    </w:rPr>
  </w:style>
  <w:style w:type="character" w:styleId="Refdenotaalpie">
    <w:name w:val="footnote reference"/>
    <w:basedOn w:val="Fuentedeprrafopredeter"/>
    <w:uiPriority w:val="99"/>
    <w:semiHidden/>
    <w:unhideWhenUsed/>
    <w:rsid w:val="00BC3422"/>
    <w:rPr>
      <w:vertAlign w:val="superscript"/>
    </w:rPr>
  </w:style>
  <w:style w:type="paragraph" w:styleId="Textoindependiente">
    <w:name w:val="Body Text"/>
    <w:basedOn w:val="Normal"/>
    <w:link w:val="TextoindependienteCar"/>
    <w:uiPriority w:val="1"/>
    <w:qFormat/>
    <w:rsid w:val="005F0387"/>
    <w:pPr>
      <w:widowControl w:val="0"/>
      <w:autoSpaceDE w:val="0"/>
      <w:autoSpaceDN w:val="0"/>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5F0387"/>
    <w:rPr>
      <w:rFonts w:ascii="Arial" w:eastAsia="Arial" w:hAnsi="Arial" w:cs="Arial"/>
      <w:sz w:val="19"/>
      <w:szCs w:val="19"/>
      <w:lang w:val="es-ES"/>
    </w:rPr>
  </w:style>
  <w:style w:type="paragraph" w:customStyle="1" w:styleId="Default">
    <w:name w:val="Default"/>
    <w:rsid w:val="00073EBC"/>
    <w:pPr>
      <w:autoSpaceDE w:val="0"/>
      <w:autoSpaceDN w:val="0"/>
      <w:adjustRightInd w:val="0"/>
    </w:pPr>
    <w:rPr>
      <w:rFonts w:ascii="Tahoma" w:hAnsi="Tahoma" w:cs="Tahoma"/>
      <w:color w:val="000000"/>
      <w:lang w:val="es-CL"/>
    </w:rPr>
  </w:style>
  <w:style w:type="character" w:styleId="Refdecomentario">
    <w:name w:val="annotation reference"/>
    <w:basedOn w:val="Fuentedeprrafopredeter"/>
    <w:uiPriority w:val="99"/>
    <w:semiHidden/>
    <w:unhideWhenUsed/>
    <w:rsid w:val="00651E63"/>
    <w:rPr>
      <w:sz w:val="16"/>
      <w:szCs w:val="16"/>
    </w:rPr>
  </w:style>
  <w:style w:type="paragraph" w:styleId="Textocomentario">
    <w:name w:val="annotation text"/>
    <w:basedOn w:val="Normal"/>
    <w:link w:val="TextocomentarioCar"/>
    <w:uiPriority w:val="99"/>
    <w:unhideWhenUsed/>
    <w:rsid w:val="00651E63"/>
    <w:rPr>
      <w:sz w:val="20"/>
      <w:szCs w:val="20"/>
    </w:rPr>
  </w:style>
  <w:style w:type="character" w:customStyle="1" w:styleId="TextocomentarioCar">
    <w:name w:val="Texto comentario Car"/>
    <w:basedOn w:val="Fuentedeprrafopredeter"/>
    <w:link w:val="Textocomentario"/>
    <w:uiPriority w:val="99"/>
    <w:rsid w:val="00651E63"/>
    <w:rPr>
      <w:sz w:val="20"/>
      <w:szCs w:val="20"/>
    </w:rPr>
  </w:style>
  <w:style w:type="paragraph" w:styleId="Asuntodelcomentario">
    <w:name w:val="annotation subject"/>
    <w:basedOn w:val="Textocomentario"/>
    <w:next w:val="Textocomentario"/>
    <w:link w:val="AsuntodelcomentarioCar"/>
    <w:uiPriority w:val="99"/>
    <w:semiHidden/>
    <w:unhideWhenUsed/>
    <w:rsid w:val="00651E63"/>
    <w:rPr>
      <w:b/>
      <w:bCs/>
    </w:rPr>
  </w:style>
  <w:style w:type="character" w:customStyle="1" w:styleId="AsuntodelcomentarioCar">
    <w:name w:val="Asunto del comentario Car"/>
    <w:basedOn w:val="TextocomentarioCar"/>
    <w:link w:val="Asuntodelcomentario"/>
    <w:uiPriority w:val="99"/>
    <w:semiHidden/>
    <w:rsid w:val="00651E63"/>
    <w:rPr>
      <w:b/>
      <w:bCs/>
      <w:sz w:val="20"/>
      <w:szCs w:val="20"/>
    </w:rPr>
  </w:style>
  <w:style w:type="character" w:customStyle="1" w:styleId="xxapple-converted-space">
    <w:name w:val="x_x_apple-converted-space"/>
    <w:basedOn w:val="Fuentedeprrafopredeter"/>
    <w:rsid w:val="00AD5E54"/>
  </w:style>
  <w:style w:type="paragraph" w:customStyle="1" w:styleId="xxp1">
    <w:name w:val="x_x_p1"/>
    <w:basedOn w:val="Normal"/>
    <w:rsid w:val="00AD5E54"/>
    <w:pPr>
      <w:spacing w:before="100" w:beforeAutospacing="1" w:after="100" w:afterAutospacing="1"/>
    </w:pPr>
    <w:rPr>
      <w:rFonts w:ascii="Times New Roman" w:eastAsia="Times New Roman" w:hAnsi="Times New Roman" w:cs="Times New Roman"/>
      <w:lang w:val="es-CL" w:eastAsia="es-MX"/>
    </w:rPr>
  </w:style>
  <w:style w:type="paragraph" w:customStyle="1" w:styleId="paragraph">
    <w:name w:val="paragraph"/>
    <w:basedOn w:val="Normal"/>
    <w:rsid w:val="00AD5E54"/>
    <w:pPr>
      <w:spacing w:before="100" w:beforeAutospacing="1" w:after="100" w:afterAutospacing="1"/>
    </w:pPr>
    <w:rPr>
      <w:rFonts w:ascii="Times New Roman" w:eastAsia="Times New Roman" w:hAnsi="Times New Roman" w:cs="Times New Roman"/>
      <w:lang w:val="es-CL" w:eastAsia="es-MX"/>
    </w:rPr>
  </w:style>
  <w:style w:type="character" w:customStyle="1" w:styleId="normaltextrun">
    <w:name w:val="normaltextrun"/>
    <w:basedOn w:val="Fuentedeprrafopredeter"/>
    <w:rsid w:val="00AD5E54"/>
  </w:style>
  <w:style w:type="table" w:styleId="Tablaconcuadrcula">
    <w:name w:val="Table Grid"/>
    <w:basedOn w:val="Tablanormal"/>
    <w:uiPriority w:val="39"/>
    <w:rsid w:val="00A83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064074"/>
    <w:rPr>
      <w:color w:val="605E5C"/>
      <w:shd w:val="clear" w:color="auto" w:fill="E1DFDD"/>
    </w:rPr>
  </w:style>
  <w:style w:type="character" w:customStyle="1" w:styleId="UnresolvedMention1">
    <w:name w:val="Unresolved Mention1"/>
    <w:basedOn w:val="Fuentedeprrafopredeter"/>
    <w:uiPriority w:val="99"/>
    <w:semiHidden/>
    <w:unhideWhenUsed/>
    <w:rsid w:val="00A25C26"/>
    <w:rPr>
      <w:color w:val="605E5C"/>
      <w:shd w:val="clear" w:color="auto" w:fill="E1DFDD"/>
    </w:rPr>
  </w:style>
  <w:style w:type="paragraph" w:styleId="NormalWeb">
    <w:name w:val="Normal (Web)"/>
    <w:basedOn w:val="Normal"/>
    <w:uiPriority w:val="99"/>
    <w:semiHidden/>
    <w:unhideWhenUsed/>
    <w:rsid w:val="00AE2BBF"/>
    <w:rPr>
      <w:rFonts w:ascii="Times New Roman" w:hAnsi="Times New Roman" w:cs="Times New Roman"/>
    </w:rPr>
  </w:style>
  <w:style w:type="character" w:customStyle="1" w:styleId="UnresolvedMention2">
    <w:name w:val="Unresolved Mention2"/>
    <w:basedOn w:val="Fuentedeprrafopredeter"/>
    <w:uiPriority w:val="99"/>
    <w:semiHidden/>
    <w:unhideWhenUsed/>
    <w:rsid w:val="004A52D3"/>
    <w:rPr>
      <w:color w:val="605E5C"/>
      <w:shd w:val="clear" w:color="auto" w:fill="E1DFDD"/>
    </w:rPr>
  </w:style>
  <w:style w:type="paragraph" w:styleId="Sinespaciado">
    <w:name w:val="No Spacing"/>
    <w:basedOn w:val="Normal"/>
    <w:uiPriority w:val="1"/>
    <w:qFormat/>
    <w:rsid w:val="00584C8D"/>
    <w:pPr>
      <w:spacing w:before="80" w:after="80"/>
      <w:ind w:left="340"/>
      <w:jc w:val="both"/>
    </w:pPr>
    <w:rPr>
      <w:sz w:val="22"/>
      <w:szCs w:val="22"/>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46027976">
      <w:bodyDiv w:val="1"/>
      <w:marLeft w:val="0"/>
      <w:marRight w:val="0"/>
      <w:marTop w:val="0"/>
      <w:marBottom w:val="0"/>
      <w:divBdr>
        <w:top w:val="none" w:sz="0" w:space="0" w:color="auto"/>
        <w:left w:val="none" w:sz="0" w:space="0" w:color="auto"/>
        <w:bottom w:val="none" w:sz="0" w:space="0" w:color="auto"/>
        <w:right w:val="none" w:sz="0" w:space="0" w:color="auto"/>
      </w:divBdr>
    </w:div>
    <w:div w:id="104156157">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347760689">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3178269">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78444074">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666980687">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889609549">
      <w:bodyDiv w:val="1"/>
      <w:marLeft w:val="0"/>
      <w:marRight w:val="0"/>
      <w:marTop w:val="0"/>
      <w:marBottom w:val="0"/>
      <w:divBdr>
        <w:top w:val="none" w:sz="0" w:space="0" w:color="auto"/>
        <w:left w:val="none" w:sz="0" w:space="0" w:color="auto"/>
        <w:bottom w:val="none" w:sz="0" w:space="0" w:color="auto"/>
        <w:right w:val="none" w:sz="0" w:space="0" w:color="auto"/>
      </w:divBdr>
    </w:div>
    <w:div w:id="897739352">
      <w:bodyDiv w:val="1"/>
      <w:marLeft w:val="0"/>
      <w:marRight w:val="0"/>
      <w:marTop w:val="0"/>
      <w:marBottom w:val="0"/>
      <w:divBdr>
        <w:top w:val="none" w:sz="0" w:space="0" w:color="auto"/>
        <w:left w:val="none" w:sz="0" w:space="0" w:color="auto"/>
        <w:bottom w:val="none" w:sz="0" w:space="0" w:color="auto"/>
        <w:right w:val="none" w:sz="0" w:space="0" w:color="auto"/>
      </w:divBdr>
    </w:div>
    <w:div w:id="916477899">
      <w:bodyDiv w:val="1"/>
      <w:marLeft w:val="0"/>
      <w:marRight w:val="0"/>
      <w:marTop w:val="0"/>
      <w:marBottom w:val="0"/>
      <w:divBdr>
        <w:top w:val="none" w:sz="0" w:space="0" w:color="auto"/>
        <w:left w:val="none" w:sz="0" w:space="0" w:color="auto"/>
        <w:bottom w:val="none" w:sz="0" w:space="0" w:color="auto"/>
        <w:right w:val="none" w:sz="0" w:space="0" w:color="auto"/>
      </w:divBdr>
    </w:div>
    <w:div w:id="992374916">
      <w:bodyDiv w:val="1"/>
      <w:marLeft w:val="0"/>
      <w:marRight w:val="0"/>
      <w:marTop w:val="0"/>
      <w:marBottom w:val="0"/>
      <w:divBdr>
        <w:top w:val="none" w:sz="0" w:space="0" w:color="auto"/>
        <w:left w:val="none" w:sz="0" w:space="0" w:color="auto"/>
        <w:bottom w:val="none" w:sz="0" w:space="0" w:color="auto"/>
        <w:right w:val="none" w:sz="0" w:space="0" w:color="auto"/>
      </w:divBdr>
    </w:div>
    <w:div w:id="1101490444">
      <w:bodyDiv w:val="1"/>
      <w:marLeft w:val="0"/>
      <w:marRight w:val="0"/>
      <w:marTop w:val="0"/>
      <w:marBottom w:val="0"/>
      <w:divBdr>
        <w:top w:val="none" w:sz="0" w:space="0" w:color="auto"/>
        <w:left w:val="none" w:sz="0" w:space="0" w:color="auto"/>
        <w:bottom w:val="none" w:sz="0" w:space="0" w:color="auto"/>
        <w:right w:val="none" w:sz="0" w:space="0" w:color="auto"/>
      </w:divBdr>
    </w:div>
    <w:div w:id="1113596519">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198855509">
      <w:bodyDiv w:val="1"/>
      <w:marLeft w:val="0"/>
      <w:marRight w:val="0"/>
      <w:marTop w:val="0"/>
      <w:marBottom w:val="0"/>
      <w:divBdr>
        <w:top w:val="none" w:sz="0" w:space="0" w:color="auto"/>
        <w:left w:val="none" w:sz="0" w:space="0" w:color="auto"/>
        <w:bottom w:val="none" w:sz="0" w:space="0" w:color="auto"/>
        <w:right w:val="none" w:sz="0" w:space="0" w:color="auto"/>
      </w:divBdr>
    </w:div>
    <w:div w:id="1205486699">
      <w:bodyDiv w:val="1"/>
      <w:marLeft w:val="0"/>
      <w:marRight w:val="0"/>
      <w:marTop w:val="0"/>
      <w:marBottom w:val="0"/>
      <w:divBdr>
        <w:top w:val="none" w:sz="0" w:space="0" w:color="auto"/>
        <w:left w:val="none" w:sz="0" w:space="0" w:color="auto"/>
        <w:bottom w:val="none" w:sz="0" w:space="0" w:color="auto"/>
        <w:right w:val="none" w:sz="0" w:space="0" w:color="auto"/>
      </w:divBdr>
    </w:div>
    <w:div w:id="1210607199">
      <w:bodyDiv w:val="1"/>
      <w:marLeft w:val="0"/>
      <w:marRight w:val="0"/>
      <w:marTop w:val="0"/>
      <w:marBottom w:val="0"/>
      <w:divBdr>
        <w:top w:val="none" w:sz="0" w:space="0" w:color="auto"/>
        <w:left w:val="none" w:sz="0" w:space="0" w:color="auto"/>
        <w:bottom w:val="none" w:sz="0" w:space="0" w:color="auto"/>
        <w:right w:val="none" w:sz="0" w:space="0" w:color="auto"/>
      </w:divBdr>
    </w:div>
    <w:div w:id="1278026539">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1730298557">
      <w:bodyDiv w:val="1"/>
      <w:marLeft w:val="0"/>
      <w:marRight w:val="0"/>
      <w:marTop w:val="0"/>
      <w:marBottom w:val="0"/>
      <w:divBdr>
        <w:top w:val="none" w:sz="0" w:space="0" w:color="auto"/>
        <w:left w:val="none" w:sz="0" w:space="0" w:color="auto"/>
        <w:bottom w:val="none" w:sz="0" w:space="0" w:color="auto"/>
        <w:right w:val="none" w:sz="0" w:space="0" w:color="auto"/>
      </w:divBdr>
    </w:div>
    <w:div w:id="1836797320">
      <w:bodyDiv w:val="1"/>
      <w:marLeft w:val="0"/>
      <w:marRight w:val="0"/>
      <w:marTop w:val="0"/>
      <w:marBottom w:val="0"/>
      <w:divBdr>
        <w:top w:val="none" w:sz="0" w:space="0" w:color="auto"/>
        <w:left w:val="none" w:sz="0" w:space="0" w:color="auto"/>
        <w:bottom w:val="none" w:sz="0" w:space="0" w:color="auto"/>
        <w:right w:val="none" w:sz="0" w:space="0" w:color="auto"/>
      </w:divBdr>
    </w:div>
    <w:div w:id="1980527415">
      <w:bodyDiv w:val="1"/>
      <w:marLeft w:val="0"/>
      <w:marRight w:val="0"/>
      <w:marTop w:val="0"/>
      <w:marBottom w:val="0"/>
      <w:divBdr>
        <w:top w:val="none" w:sz="0" w:space="0" w:color="auto"/>
        <w:left w:val="none" w:sz="0" w:space="0" w:color="auto"/>
        <w:bottom w:val="none" w:sz="0" w:space="0" w:color="auto"/>
        <w:right w:val="none" w:sz="0" w:space="0" w:color="auto"/>
      </w:divBdr>
    </w:div>
    <w:div w:id="2034380182">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A8BFE9BAD55EF64AA8E64570207029AE" ma:contentTypeVersion="19" ma:contentTypeDescription="Crear nuevo documento." ma:contentTypeScope="" ma:versionID="f5ff4d6286348a6eea6bfe65c6ca7517">
  <xsd:schema xmlns:xsd="http://www.w3.org/2001/XMLSchema" xmlns:xs="http://www.w3.org/2001/XMLSchema" xmlns:p="http://schemas.microsoft.com/office/2006/metadata/properties" xmlns:ns1="http://schemas.microsoft.com/sharepoint/v3" xmlns:ns3="849b8c1c-8f75-4471-a5c6-df226da0cc71" xmlns:ns4="91ef3a4a-6d11-43b6-91da-9c21bebf74bd" targetNamespace="http://schemas.microsoft.com/office/2006/metadata/properties" ma:root="true" ma:fieldsID="b8b9ca1721af2820914f88bec3b3ce0c" ns1:_="" ns3:_="" ns4:_="">
    <xsd:import namespace="http://schemas.microsoft.com/sharepoint/v3"/>
    <xsd:import namespace="849b8c1c-8f75-4471-a5c6-df226da0cc71"/>
    <xsd:import namespace="91ef3a4a-6d11-43b6-91da-9c21bebf74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element ref="ns4:MediaServiceObjectDetectorVersions" minOccurs="0"/>
                <xsd:element ref="ns4:MediaServiceSearchProperties" minOccurs="0"/>
                <xsd:element ref="ns4:MediaServiceSystemTags"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Propiedades de la Directiva de cumplimiento unificado" ma:hidden="true" ma:internalName="_ip_UnifiedCompliancePolicyProperties">
      <xsd:simpleType>
        <xsd:restriction base="dms:Note"/>
      </xsd:simpleType>
    </xsd:element>
    <xsd:element name="_ip_UnifiedCompliancePolicyUIAction" ma:index="25"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b8c1c-8f75-4471-a5c6-df226da0cc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ef3a4a-6d11-43b6-91da-9c21bebf74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91ef3a4a-6d11-43b6-91da-9c21bebf74bd"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B26DA1-21F4-417E-ABE2-56F651100FD0}">
  <ds:schemaRefs>
    <ds:schemaRef ds:uri="http://schemas.openxmlformats.org/officeDocument/2006/bibliography"/>
  </ds:schemaRefs>
</ds:datastoreItem>
</file>

<file path=customXml/itemProps2.xml><?xml version="1.0" encoding="utf-8"?>
<ds:datastoreItem xmlns:ds="http://schemas.openxmlformats.org/officeDocument/2006/customXml" ds:itemID="{1E928D6D-7D13-416D-8419-0E8FE693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9b8c1c-8f75-4471-a5c6-df226da0cc71"/>
    <ds:schemaRef ds:uri="91ef3a4a-6d11-43b6-91da-9c21bebf7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F711D0-959B-4BAA-9B7B-69615B041B24}">
  <ds:schemaRefs>
    <ds:schemaRef ds:uri="http://schemas.microsoft.com/office/2006/metadata/properties"/>
    <ds:schemaRef ds:uri="http://schemas.microsoft.com/office/infopath/2007/PartnerControls"/>
    <ds:schemaRef ds:uri="http://schemas.microsoft.com/sharepoint/v3"/>
    <ds:schemaRef ds:uri="91ef3a4a-6d11-43b6-91da-9c21bebf74bd"/>
  </ds:schemaRefs>
</ds:datastoreItem>
</file>

<file path=customXml/itemProps4.xml><?xml version="1.0" encoding="utf-8"?>
<ds:datastoreItem xmlns:ds="http://schemas.openxmlformats.org/officeDocument/2006/customXml" ds:itemID="{56EDC977-BFB7-4C31-A383-BB2F13EF16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1762</Words>
  <Characters>9691</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Claudia Navarro Arancibia</cp:lastModifiedBy>
  <cp:revision>4</cp:revision>
  <cp:lastPrinted>2024-06-17T19:58:00Z</cp:lastPrinted>
  <dcterms:created xsi:type="dcterms:W3CDTF">2024-10-29T00:21:00Z</dcterms:created>
  <dcterms:modified xsi:type="dcterms:W3CDTF">2024-10-30T17:11:00Z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0x010100A8BFE9BAD55EF64AA8E64570207029AE</vt:lpwstr>
  </property>
  <property fmtid="{D5CDD505-2E9C-101B-9397-08002B2CF9AE}" pid="3" name="MediaServiceImageTags">
    <vt:lpwstr/>
  </property>
</Properties>
</file>