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61A06D" w14:textId="77777777" w:rsidR="008266EB" w:rsidRPr="004F6E1B" w:rsidRDefault="008266EB" w:rsidP="008266EB">
      <w:pPr>
        <w:widowControl w:val="0"/>
        <w:autoSpaceDE w:val="0"/>
        <w:autoSpaceDN w:val="0"/>
        <w:adjustRightInd w:val="0"/>
        <w:ind w:left="4112" w:firstLine="708"/>
        <w:jc w:val="both"/>
        <w:rPr>
          <w:rFonts w:ascii="Tahoma" w:hAnsi="Tahoma" w:cs="Tahoma"/>
          <w:b/>
          <w:sz w:val="22"/>
          <w:szCs w:val="22"/>
        </w:rPr>
      </w:pPr>
      <w:r w:rsidRPr="004F6E1B">
        <w:rPr>
          <w:rFonts w:ascii="Tahoma" w:hAnsi="Tahoma" w:cs="Tahoma"/>
          <w:b/>
          <w:sz w:val="22"/>
          <w:szCs w:val="22"/>
        </w:rPr>
        <w:t>RESOLUCIÓN EXENTA N°</w:t>
      </w:r>
    </w:p>
    <w:p w14:paraId="4B546B62" w14:textId="77777777" w:rsidR="008266EB" w:rsidRDefault="008266EB" w:rsidP="008266EB">
      <w:pPr>
        <w:widowControl w:val="0"/>
        <w:autoSpaceDE w:val="0"/>
        <w:autoSpaceDN w:val="0"/>
        <w:adjustRightInd w:val="0"/>
        <w:ind w:left="4112" w:firstLine="708"/>
        <w:jc w:val="both"/>
        <w:rPr>
          <w:rFonts w:ascii="Tahoma" w:hAnsi="Tahoma" w:cs="Tahoma"/>
          <w:sz w:val="22"/>
          <w:szCs w:val="22"/>
        </w:rPr>
      </w:pPr>
    </w:p>
    <w:p w14:paraId="00A87D20" w14:textId="77777777" w:rsidR="008266EB" w:rsidRDefault="008266EB" w:rsidP="008266EB">
      <w:pPr>
        <w:widowControl w:val="0"/>
        <w:autoSpaceDE w:val="0"/>
        <w:autoSpaceDN w:val="0"/>
        <w:adjustRightInd w:val="0"/>
        <w:ind w:left="4112" w:firstLine="708"/>
        <w:jc w:val="both"/>
        <w:rPr>
          <w:rFonts w:ascii="Tahoma" w:hAnsi="Tahoma" w:cs="Tahoma"/>
          <w:sz w:val="22"/>
          <w:szCs w:val="22"/>
        </w:rPr>
      </w:pPr>
    </w:p>
    <w:p w14:paraId="5AD4E507" w14:textId="77777777" w:rsidR="008266EB" w:rsidRPr="00414922" w:rsidRDefault="008266EB" w:rsidP="008266EB">
      <w:pPr>
        <w:widowControl w:val="0"/>
        <w:autoSpaceDE w:val="0"/>
        <w:autoSpaceDN w:val="0"/>
        <w:adjustRightInd w:val="0"/>
        <w:ind w:left="4112" w:firstLine="708"/>
        <w:jc w:val="both"/>
        <w:rPr>
          <w:rFonts w:ascii="Tahoma" w:hAnsi="Tahoma" w:cs="Tahoma"/>
          <w:sz w:val="22"/>
          <w:szCs w:val="22"/>
        </w:rPr>
      </w:pPr>
      <w:r w:rsidRPr="00414922">
        <w:rPr>
          <w:rFonts w:ascii="Tahoma" w:hAnsi="Tahoma" w:cs="Tahoma"/>
          <w:sz w:val="22"/>
          <w:szCs w:val="22"/>
        </w:rPr>
        <w:t>Valparaíso,</w:t>
      </w:r>
    </w:p>
    <w:p w14:paraId="3463246C" w14:textId="77777777" w:rsidR="008266EB" w:rsidRPr="00414922" w:rsidRDefault="008266EB" w:rsidP="008266EB">
      <w:pPr>
        <w:widowControl w:val="0"/>
        <w:autoSpaceDE w:val="0"/>
        <w:autoSpaceDN w:val="0"/>
        <w:adjustRightInd w:val="0"/>
        <w:jc w:val="both"/>
        <w:rPr>
          <w:rFonts w:ascii="Tahoma" w:hAnsi="Tahoma" w:cs="Tahoma"/>
          <w:sz w:val="22"/>
          <w:szCs w:val="22"/>
        </w:rPr>
      </w:pPr>
    </w:p>
    <w:p w14:paraId="5A79113C" w14:textId="77777777" w:rsidR="008266EB" w:rsidRPr="00414922" w:rsidRDefault="008266EB" w:rsidP="008266EB">
      <w:pPr>
        <w:widowControl w:val="0"/>
        <w:autoSpaceDE w:val="0"/>
        <w:autoSpaceDN w:val="0"/>
        <w:adjustRightInd w:val="0"/>
        <w:jc w:val="both"/>
        <w:rPr>
          <w:rFonts w:ascii="Tahoma" w:hAnsi="Tahoma" w:cs="Tahoma"/>
          <w:sz w:val="22"/>
          <w:szCs w:val="22"/>
        </w:rPr>
      </w:pPr>
    </w:p>
    <w:p w14:paraId="71970801" w14:textId="77777777" w:rsidR="008266EB" w:rsidRPr="00414922" w:rsidRDefault="008266EB" w:rsidP="001E12BC">
      <w:pPr>
        <w:widowControl w:val="0"/>
        <w:autoSpaceDE w:val="0"/>
        <w:autoSpaceDN w:val="0"/>
        <w:adjustRightInd w:val="0"/>
        <w:spacing w:before="120" w:after="120"/>
        <w:ind w:left="4112" w:firstLine="708"/>
        <w:jc w:val="both"/>
        <w:rPr>
          <w:rFonts w:ascii="Tahoma" w:hAnsi="Tahoma" w:cs="Tahoma"/>
          <w:b/>
          <w:sz w:val="22"/>
          <w:szCs w:val="22"/>
        </w:rPr>
      </w:pPr>
      <w:r w:rsidRPr="00414922">
        <w:rPr>
          <w:rFonts w:ascii="Tahoma" w:hAnsi="Tahoma" w:cs="Tahoma"/>
          <w:b/>
          <w:sz w:val="22"/>
          <w:szCs w:val="22"/>
        </w:rPr>
        <w:t>VISTOS:</w:t>
      </w:r>
    </w:p>
    <w:p w14:paraId="03AA00FB" w14:textId="00962F82" w:rsidR="005D604F" w:rsidRDefault="005D604F" w:rsidP="005D604F">
      <w:pPr>
        <w:widowControl w:val="0"/>
        <w:autoSpaceDE w:val="0"/>
        <w:autoSpaceDN w:val="0"/>
        <w:adjustRightInd w:val="0"/>
        <w:spacing w:before="120" w:after="120"/>
        <w:ind w:firstLine="4820"/>
        <w:jc w:val="both"/>
        <w:rPr>
          <w:rFonts w:ascii="Tahoma" w:hAnsi="Tahoma" w:cs="Tahoma"/>
          <w:sz w:val="22"/>
          <w:szCs w:val="22"/>
        </w:rPr>
      </w:pPr>
      <w:r w:rsidRPr="00A8742B">
        <w:rPr>
          <w:rFonts w:ascii="Tahoma" w:hAnsi="Tahoma" w:cs="Tahoma"/>
          <w:sz w:val="22"/>
          <w:szCs w:val="22"/>
        </w:rPr>
        <w:t xml:space="preserve">Lo dispuesto en la Ley N°21.582; en la Ordenanza de Aduanas, cuyo texto refundido, coordinado y sistematizado se fijó por Decreto con Fuerza de Ley N°30/18.10.2004, publicado en el Diario Oficial de 04.06.2005; en el artículo 22 de la Ley N°19.880; en el </w:t>
      </w:r>
      <w:bookmarkStart w:id="0" w:name="_Hlk197956704"/>
      <w:r w:rsidRPr="00A8742B">
        <w:rPr>
          <w:rFonts w:ascii="Tahoma" w:hAnsi="Tahoma" w:cs="Tahoma"/>
          <w:sz w:val="22"/>
          <w:szCs w:val="22"/>
        </w:rPr>
        <w:t>Compendio de Normas Aduaneras, contenido en Resolución N°1300/14.03.2006, de la Dirección Nacional de Aduanas</w:t>
      </w:r>
      <w:bookmarkEnd w:id="0"/>
      <w:r w:rsidRPr="00A8742B">
        <w:rPr>
          <w:rFonts w:ascii="Tahoma" w:hAnsi="Tahoma" w:cs="Tahoma"/>
          <w:sz w:val="22"/>
          <w:szCs w:val="22"/>
        </w:rPr>
        <w:t>; el correo electrónico de fecha 03.07.2023, de la Coordinadora de Servicios Públicos Relacionados del Ministerio de Hacienda.</w:t>
      </w:r>
      <w:r>
        <w:rPr>
          <w:rFonts w:ascii="Tahoma" w:hAnsi="Tahoma" w:cs="Tahoma"/>
          <w:sz w:val="22"/>
          <w:szCs w:val="22"/>
        </w:rPr>
        <w:t xml:space="preserve"> </w:t>
      </w:r>
    </w:p>
    <w:p w14:paraId="0AD12503" w14:textId="480183B5" w:rsidR="008266EB" w:rsidRPr="00414922" w:rsidRDefault="008266EB" w:rsidP="001E12BC">
      <w:pPr>
        <w:widowControl w:val="0"/>
        <w:autoSpaceDE w:val="0"/>
        <w:autoSpaceDN w:val="0"/>
        <w:adjustRightInd w:val="0"/>
        <w:spacing w:before="120" w:after="120"/>
        <w:jc w:val="both"/>
        <w:rPr>
          <w:rFonts w:ascii="Tahoma" w:hAnsi="Tahoma" w:cs="Tahoma"/>
          <w:b/>
          <w:sz w:val="22"/>
          <w:szCs w:val="22"/>
        </w:rPr>
      </w:pPr>
    </w:p>
    <w:p w14:paraId="1485A3C8" w14:textId="77777777" w:rsidR="008266EB" w:rsidRDefault="008266EB" w:rsidP="001E12BC">
      <w:pPr>
        <w:widowControl w:val="0"/>
        <w:autoSpaceDE w:val="0"/>
        <w:autoSpaceDN w:val="0"/>
        <w:adjustRightInd w:val="0"/>
        <w:spacing w:before="120" w:after="120"/>
        <w:ind w:firstLine="4820"/>
        <w:jc w:val="both"/>
        <w:rPr>
          <w:rFonts w:ascii="Tahoma" w:hAnsi="Tahoma" w:cs="Tahoma"/>
          <w:b/>
          <w:sz w:val="22"/>
          <w:szCs w:val="22"/>
        </w:rPr>
      </w:pPr>
      <w:r w:rsidRPr="00414922">
        <w:rPr>
          <w:rFonts w:ascii="Tahoma" w:hAnsi="Tahoma" w:cs="Tahoma"/>
          <w:b/>
          <w:sz w:val="22"/>
          <w:szCs w:val="22"/>
        </w:rPr>
        <w:t>CONSIDERANDO:</w:t>
      </w:r>
    </w:p>
    <w:p w14:paraId="41508936" w14:textId="20375CF0" w:rsidR="00CF0C08" w:rsidRPr="00CF0C08" w:rsidRDefault="00DB559C" w:rsidP="00CF0C08">
      <w:pPr>
        <w:widowControl w:val="0"/>
        <w:autoSpaceDE w:val="0"/>
        <w:autoSpaceDN w:val="0"/>
        <w:adjustRightInd w:val="0"/>
        <w:spacing w:before="120" w:after="120"/>
        <w:ind w:firstLine="4820"/>
        <w:jc w:val="both"/>
        <w:rPr>
          <w:rFonts w:ascii="Tahoma" w:hAnsi="Tahoma" w:cs="Tahoma"/>
          <w:sz w:val="22"/>
          <w:szCs w:val="22"/>
        </w:rPr>
      </w:pPr>
      <w:r w:rsidRPr="00B72EAB">
        <w:rPr>
          <w:rFonts w:ascii="Tahoma" w:hAnsi="Tahoma" w:cs="Tahoma"/>
          <w:sz w:val="22"/>
          <w:szCs w:val="22"/>
        </w:rPr>
        <w:t xml:space="preserve">Que, </w:t>
      </w:r>
      <w:r w:rsidR="00CF0C08" w:rsidRPr="00CF0C08">
        <w:rPr>
          <w:rFonts w:ascii="Tahoma" w:hAnsi="Tahoma" w:cs="Tahoma"/>
          <w:sz w:val="22"/>
          <w:szCs w:val="22"/>
        </w:rPr>
        <w:t xml:space="preserve">La Ley 21.582 —que “Suprime o </w:t>
      </w:r>
      <w:r w:rsidR="00CF0C08">
        <w:rPr>
          <w:rFonts w:ascii="Tahoma" w:hAnsi="Tahoma" w:cs="Tahoma"/>
          <w:sz w:val="22"/>
          <w:szCs w:val="22"/>
        </w:rPr>
        <w:t>M</w:t>
      </w:r>
      <w:r w:rsidR="00CF0C08" w:rsidRPr="00CF0C08">
        <w:rPr>
          <w:rFonts w:ascii="Tahoma" w:hAnsi="Tahoma" w:cs="Tahoma"/>
          <w:sz w:val="22"/>
          <w:szCs w:val="22"/>
        </w:rPr>
        <w:t xml:space="preserve">odifica la  </w:t>
      </w:r>
      <w:r w:rsidR="00CF0C08">
        <w:rPr>
          <w:rFonts w:ascii="Tahoma" w:hAnsi="Tahoma" w:cs="Tahoma"/>
          <w:sz w:val="22"/>
          <w:szCs w:val="22"/>
        </w:rPr>
        <w:t>I</w:t>
      </w:r>
      <w:r w:rsidR="00CF0C08" w:rsidRPr="00CF0C08">
        <w:rPr>
          <w:rFonts w:ascii="Tahoma" w:hAnsi="Tahoma" w:cs="Tahoma"/>
          <w:sz w:val="22"/>
          <w:szCs w:val="22"/>
        </w:rPr>
        <w:t xml:space="preserve">ntervención de </w:t>
      </w:r>
      <w:r w:rsidR="00CF0C08">
        <w:rPr>
          <w:rFonts w:ascii="Tahoma" w:hAnsi="Tahoma" w:cs="Tahoma"/>
          <w:sz w:val="22"/>
          <w:szCs w:val="22"/>
        </w:rPr>
        <w:t>N</w:t>
      </w:r>
      <w:r w:rsidR="00CF0C08" w:rsidRPr="00CF0C08">
        <w:rPr>
          <w:rFonts w:ascii="Tahoma" w:hAnsi="Tahoma" w:cs="Tahoma"/>
          <w:sz w:val="22"/>
          <w:szCs w:val="22"/>
        </w:rPr>
        <w:t xml:space="preserve">otarios en </w:t>
      </w:r>
      <w:r w:rsidR="00CF0C08">
        <w:rPr>
          <w:rFonts w:ascii="Tahoma" w:hAnsi="Tahoma" w:cs="Tahoma"/>
          <w:sz w:val="22"/>
          <w:szCs w:val="22"/>
        </w:rPr>
        <w:t>T</w:t>
      </w:r>
      <w:r w:rsidR="00CF0C08" w:rsidRPr="00CF0C08">
        <w:rPr>
          <w:rFonts w:ascii="Tahoma" w:hAnsi="Tahoma" w:cs="Tahoma"/>
          <w:sz w:val="22"/>
          <w:szCs w:val="22"/>
        </w:rPr>
        <w:t xml:space="preserve">rámites, </w:t>
      </w:r>
      <w:r w:rsidR="00CF0C08">
        <w:rPr>
          <w:rFonts w:ascii="Tahoma" w:hAnsi="Tahoma" w:cs="Tahoma"/>
          <w:sz w:val="22"/>
          <w:szCs w:val="22"/>
        </w:rPr>
        <w:t>A</w:t>
      </w:r>
      <w:r w:rsidR="00CF0C08" w:rsidRPr="00CF0C08">
        <w:rPr>
          <w:rFonts w:ascii="Tahoma" w:hAnsi="Tahoma" w:cs="Tahoma"/>
          <w:sz w:val="22"/>
          <w:szCs w:val="22"/>
        </w:rPr>
        <w:t xml:space="preserve">ctuaciones y </w:t>
      </w:r>
      <w:r w:rsidR="00CF0C08">
        <w:rPr>
          <w:rFonts w:ascii="Tahoma" w:hAnsi="Tahoma" w:cs="Tahoma"/>
          <w:sz w:val="22"/>
          <w:szCs w:val="22"/>
        </w:rPr>
        <w:t>G</w:t>
      </w:r>
      <w:r w:rsidR="00CF0C08" w:rsidRPr="00CF0C08">
        <w:rPr>
          <w:rFonts w:ascii="Tahoma" w:hAnsi="Tahoma" w:cs="Tahoma"/>
          <w:sz w:val="22"/>
          <w:szCs w:val="22"/>
        </w:rPr>
        <w:t>estiones determinadas”—, publicada en el Diario Oficial del 07.07.2023, en su artículo 1° estableció que los organismos del Estado no podrán exigir la presentación de autorizaciones notariales de firmas en documentos otorgados en soporte de papel o electrónico, para la ejecución de trámites que deban realizarse ante éstos, salvo que dicha autorización sea expresamente requerida por mandato legal o reglamentario.</w:t>
      </w:r>
    </w:p>
    <w:p w14:paraId="5DF77E13" w14:textId="25D206CE" w:rsidR="00CF0C08" w:rsidRDefault="00CF0C08" w:rsidP="00CF0C08">
      <w:pPr>
        <w:widowControl w:val="0"/>
        <w:autoSpaceDE w:val="0"/>
        <w:autoSpaceDN w:val="0"/>
        <w:adjustRightInd w:val="0"/>
        <w:spacing w:before="120" w:after="120"/>
        <w:ind w:firstLine="4820"/>
        <w:jc w:val="both"/>
        <w:rPr>
          <w:rFonts w:ascii="Tahoma" w:hAnsi="Tahoma" w:cs="Tahoma"/>
          <w:sz w:val="22"/>
          <w:szCs w:val="22"/>
        </w:rPr>
      </w:pPr>
      <w:r>
        <w:rPr>
          <w:rFonts w:ascii="Tahoma" w:hAnsi="Tahoma" w:cs="Tahoma"/>
          <w:sz w:val="22"/>
          <w:szCs w:val="22"/>
        </w:rPr>
        <w:t xml:space="preserve">Que, previo a la publicación de la aludida ley, </w:t>
      </w:r>
      <w:r w:rsidRPr="00CF0C08">
        <w:rPr>
          <w:rFonts w:ascii="Tahoma" w:hAnsi="Tahoma" w:cs="Tahoma"/>
          <w:sz w:val="22"/>
          <w:szCs w:val="22"/>
        </w:rPr>
        <w:t xml:space="preserve">mediante correo electrónico </w:t>
      </w:r>
      <w:r>
        <w:rPr>
          <w:rFonts w:ascii="Tahoma" w:hAnsi="Tahoma" w:cs="Tahoma"/>
          <w:sz w:val="22"/>
          <w:szCs w:val="22"/>
        </w:rPr>
        <w:t xml:space="preserve">citado en Vistos, </w:t>
      </w:r>
      <w:r w:rsidRPr="00CF0C08">
        <w:rPr>
          <w:rFonts w:ascii="Tahoma" w:hAnsi="Tahoma" w:cs="Tahoma"/>
          <w:sz w:val="22"/>
          <w:szCs w:val="22"/>
        </w:rPr>
        <w:t>el Ministerio de Hacienda informó acerca de la existencia de una iniciativa interministerial, dentro de la Agenda de Productividad, para prescindir de la intervención de notario en trámites de la administración en que no constituya un requisito establecido en la ley</w:t>
      </w:r>
      <w:r>
        <w:rPr>
          <w:rFonts w:ascii="Tahoma" w:hAnsi="Tahoma" w:cs="Tahoma"/>
          <w:sz w:val="22"/>
          <w:szCs w:val="22"/>
        </w:rPr>
        <w:t xml:space="preserve">, requiriendo a cada uno de </w:t>
      </w:r>
      <w:r w:rsidR="00A92131">
        <w:rPr>
          <w:rFonts w:ascii="Tahoma" w:hAnsi="Tahoma" w:cs="Tahoma"/>
          <w:sz w:val="22"/>
          <w:szCs w:val="22"/>
        </w:rPr>
        <w:t>sus</w:t>
      </w:r>
      <w:r>
        <w:rPr>
          <w:rFonts w:ascii="Tahoma" w:hAnsi="Tahoma" w:cs="Tahoma"/>
          <w:sz w:val="22"/>
          <w:szCs w:val="22"/>
        </w:rPr>
        <w:t xml:space="preserve"> servicios </w:t>
      </w:r>
      <w:r w:rsidR="00A92131">
        <w:rPr>
          <w:rFonts w:ascii="Tahoma" w:hAnsi="Tahoma" w:cs="Tahoma"/>
          <w:sz w:val="22"/>
          <w:szCs w:val="22"/>
        </w:rPr>
        <w:t xml:space="preserve">dependientes </w:t>
      </w:r>
      <w:r w:rsidRPr="00CF0C08">
        <w:rPr>
          <w:rFonts w:ascii="Tahoma" w:hAnsi="Tahoma" w:cs="Tahoma"/>
          <w:sz w:val="22"/>
          <w:szCs w:val="22"/>
        </w:rPr>
        <w:t xml:space="preserve">hacer un </w:t>
      </w:r>
      <w:r>
        <w:rPr>
          <w:rFonts w:ascii="Tahoma" w:hAnsi="Tahoma" w:cs="Tahoma"/>
          <w:sz w:val="22"/>
          <w:szCs w:val="22"/>
        </w:rPr>
        <w:t xml:space="preserve">levantamiento con el objeto de identificar los </w:t>
      </w:r>
      <w:r w:rsidRPr="00CF0C08">
        <w:rPr>
          <w:rFonts w:ascii="Tahoma" w:hAnsi="Tahoma" w:cs="Tahoma"/>
          <w:sz w:val="22"/>
          <w:szCs w:val="22"/>
        </w:rPr>
        <w:t xml:space="preserve">trámites en que se </w:t>
      </w:r>
      <w:r w:rsidR="00A92131">
        <w:rPr>
          <w:rFonts w:ascii="Tahoma" w:hAnsi="Tahoma" w:cs="Tahoma"/>
          <w:sz w:val="22"/>
          <w:szCs w:val="22"/>
        </w:rPr>
        <w:t xml:space="preserve">exige </w:t>
      </w:r>
      <w:r w:rsidRPr="00CF0C08">
        <w:rPr>
          <w:rFonts w:ascii="Tahoma" w:hAnsi="Tahoma" w:cs="Tahoma"/>
          <w:sz w:val="22"/>
          <w:szCs w:val="22"/>
        </w:rPr>
        <w:t>la intervención de notario</w:t>
      </w:r>
      <w:r w:rsidR="00A92131">
        <w:rPr>
          <w:rFonts w:ascii="Tahoma" w:hAnsi="Tahoma" w:cs="Tahoma"/>
          <w:sz w:val="22"/>
          <w:szCs w:val="22"/>
        </w:rPr>
        <w:t xml:space="preserve">, la descripción de la exigencia y </w:t>
      </w:r>
      <w:r w:rsidRPr="00CF0C08">
        <w:rPr>
          <w:rFonts w:ascii="Tahoma" w:hAnsi="Tahoma" w:cs="Tahoma"/>
          <w:sz w:val="22"/>
          <w:szCs w:val="22"/>
        </w:rPr>
        <w:t xml:space="preserve">la fuente de la que emana, </w:t>
      </w:r>
      <w:r w:rsidR="00A92131">
        <w:rPr>
          <w:rFonts w:ascii="Tahoma" w:hAnsi="Tahoma" w:cs="Tahoma"/>
          <w:sz w:val="22"/>
          <w:szCs w:val="22"/>
        </w:rPr>
        <w:t xml:space="preserve">a objeto de analizar </w:t>
      </w:r>
      <w:r w:rsidRPr="00CF0C08">
        <w:rPr>
          <w:rFonts w:ascii="Tahoma" w:hAnsi="Tahoma" w:cs="Tahoma"/>
          <w:sz w:val="22"/>
          <w:szCs w:val="22"/>
        </w:rPr>
        <w:t>la susceptibilidad de prescindir de ella</w:t>
      </w:r>
      <w:r>
        <w:rPr>
          <w:rFonts w:ascii="Tahoma" w:hAnsi="Tahoma" w:cs="Tahoma"/>
          <w:sz w:val="22"/>
          <w:szCs w:val="22"/>
        </w:rPr>
        <w:t>.</w:t>
      </w:r>
    </w:p>
    <w:p w14:paraId="5FA16331" w14:textId="6CE76213" w:rsidR="00CF0C08" w:rsidRDefault="00CF0C08" w:rsidP="00CF0C08">
      <w:pPr>
        <w:widowControl w:val="0"/>
        <w:autoSpaceDE w:val="0"/>
        <w:autoSpaceDN w:val="0"/>
        <w:adjustRightInd w:val="0"/>
        <w:spacing w:before="120" w:after="120"/>
        <w:ind w:firstLine="4820"/>
        <w:jc w:val="both"/>
        <w:rPr>
          <w:rFonts w:ascii="Tahoma" w:hAnsi="Tahoma" w:cs="Tahoma"/>
          <w:sz w:val="22"/>
          <w:szCs w:val="22"/>
        </w:rPr>
      </w:pPr>
      <w:r>
        <w:rPr>
          <w:rFonts w:ascii="Tahoma" w:hAnsi="Tahoma" w:cs="Tahoma"/>
          <w:sz w:val="22"/>
          <w:szCs w:val="22"/>
        </w:rPr>
        <w:t>Que, c</w:t>
      </w:r>
      <w:r w:rsidRPr="00CF0C08">
        <w:rPr>
          <w:rFonts w:ascii="Tahoma" w:hAnsi="Tahoma" w:cs="Tahoma"/>
          <w:sz w:val="22"/>
          <w:szCs w:val="22"/>
        </w:rPr>
        <w:t xml:space="preserve">omo resultado de ese análisis, en el caso del Servicio Nacional de Aduanas </w:t>
      </w:r>
      <w:r w:rsidR="00A92131">
        <w:rPr>
          <w:rFonts w:ascii="Tahoma" w:hAnsi="Tahoma" w:cs="Tahoma"/>
          <w:sz w:val="22"/>
          <w:szCs w:val="22"/>
        </w:rPr>
        <w:t xml:space="preserve">se elaboró, </w:t>
      </w:r>
      <w:r w:rsidRPr="00CF0C08">
        <w:rPr>
          <w:rFonts w:ascii="Tahoma" w:hAnsi="Tahoma" w:cs="Tahoma"/>
          <w:sz w:val="22"/>
          <w:szCs w:val="22"/>
        </w:rPr>
        <w:t xml:space="preserve">con participación de las respectivas unidades competentes, </w:t>
      </w:r>
      <w:r w:rsidR="00A92131">
        <w:rPr>
          <w:rFonts w:ascii="Tahoma" w:hAnsi="Tahoma" w:cs="Tahoma"/>
          <w:sz w:val="22"/>
          <w:szCs w:val="22"/>
        </w:rPr>
        <w:t xml:space="preserve">propuesta de </w:t>
      </w:r>
      <w:proofErr w:type="spellStart"/>
      <w:r w:rsidRPr="00CF0C08">
        <w:rPr>
          <w:rFonts w:ascii="Tahoma" w:hAnsi="Tahoma" w:cs="Tahoma"/>
          <w:sz w:val="22"/>
          <w:szCs w:val="22"/>
        </w:rPr>
        <w:t>desnotarización</w:t>
      </w:r>
      <w:proofErr w:type="spellEnd"/>
      <w:r w:rsidR="00A92131">
        <w:rPr>
          <w:rFonts w:ascii="Tahoma" w:hAnsi="Tahoma" w:cs="Tahoma"/>
          <w:sz w:val="22"/>
          <w:szCs w:val="22"/>
        </w:rPr>
        <w:t xml:space="preserve"> que se remitió la Ministerio</w:t>
      </w:r>
      <w:r>
        <w:rPr>
          <w:rFonts w:ascii="Tahoma" w:hAnsi="Tahoma" w:cs="Tahoma"/>
          <w:sz w:val="22"/>
          <w:szCs w:val="22"/>
        </w:rPr>
        <w:t>.</w:t>
      </w:r>
    </w:p>
    <w:p w14:paraId="68668CEB" w14:textId="3A6B89B2" w:rsidR="00333E6B" w:rsidRDefault="00CF0C08" w:rsidP="005D604F">
      <w:pPr>
        <w:widowControl w:val="0"/>
        <w:autoSpaceDE w:val="0"/>
        <w:autoSpaceDN w:val="0"/>
        <w:adjustRightInd w:val="0"/>
        <w:spacing w:before="120" w:after="120"/>
        <w:ind w:firstLine="4820"/>
        <w:jc w:val="both"/>
        <w:rPr>
          <w:rFonts w:ascii="Tahoma" w:hAnsi="Tahoma" w:cs="Tahoma"/>
          <w:sz w:val="22"/>
          <w:szCs w:val="22"/>
        </w:rPr>
      </w:pPr>
      <w:r>
        <w:rPr>
          <w:rFonts w:ascii="Tahoma" w:hAnsi="Tahoma" w:cs="Tahoma"/>
          <w:sz w:val="22"/>
          <w:szCs w:val="22"/>
        </w:rPr>
        <w:t>Que, entre los trámites en que se estimó procedente eliminar la exigencia de intervención notarial se encuentra el de</w:t>
      </w:r>
      <w:r w:rsidR="00333E6B">
        <w:rPr>
          <w:rFonts w:ascii="Tahoma" w:hAnsi="Tahoma" w:cs="Tahoma"/>
          <w:sz w:val="22"/>
          <w:szCs w:val="22"/>
        </w:rPr>
        <w:t xml:space="preserve"> </w:t>
      </w:r>
      <w:r w:rsidR="005D604F">
        <w:rPr>
          <w:rFonts w:ascii="Tahoma" w:hAnsi="Tahoma" w:cs="Tahoma"/>
          <w:sz w:val="22"/>
          <w:szCs w:val="22"/>
        </w:rPr>
        <w:t xml:space="preserve">la solicitud de autorización para impetrar el beneficio establecido en el artículo 104 incisos segundo y siguientes de la Ordenanza de Aduanas, sobre retiro con </w:t>
      </w:r>
      <w:r w:rsidR="00EC6EA9">
        <w:rPr>
          <w:rFonts w:ascii="Tahoma" w:hAnsi="Tahoma" w:cs="Tahoma"/>
          <w:sz w:val="22"/>
          <w:szCs w:val="22"/>
        </w:rPr>
        <w:t xml:space="preserve">pago </w:t>
      </w:r>
      <w:r w:rsidR="005D604F">
        <w:rPr>
          <w:rFonts w:ascii="Tahoma" w:hAnsi="Tahoma" w:cs="Tahoma"/>
          <w:sz w:val="22"/>
          <w:szCs w:val="22"/>
        </w:rPr>
        <w:t>garant</w:t>
      </w:r>
      <w:r w:rsidR="00EC6EA9">
        <w:rPr>
          <w:rFonts w:ascii="Tahoma" w:hAnsi="Tahoma" w:cs="Tahoma"/>
          <w:sz w:val="22"/>
          <w:szCs w:val="22"/>
        </w:rPr>
        <w:t>izado</w:t>
      </w:r>
      <w:r w:rsidR="005D604F">
        <w:rPr>
          <w:rFonts w:ascii="Tahoma" w:hAnsi="Tahoma" w:cs="Tahoma"/>
          <w:sz w:val="22"/>
          <w:szCs w:val="22"/>
        </w:rPr>
        <w:t xml:space="preserve">, </w:t>
      </w:r>
      <w:r>
        <w:rPr>
          <w:rFonts w:ascii="Tahoma" w:hAnsi="Tahoma" w:cs="Tahoma"/>
          <w:sz w:val="22"/>
          <w:szCs w:val="22"/>
        </w:rPr>
        <w:t xml:space="preserve">razón por la cual se hace necesario modificar </w:t>
      </w:r>
      <w:r w:rsidR="00EC12BF">
        <w:rPr>
          <w:rFonts w:ascii="Tahoma" w:hAnsi="Tahoma" w:cs="Tahoma"/>
          <w:sz w:val="22"/>
          <w:szCs w:val="22"/>
        </w:rPr>
        <w:t xml:space="preserve">en lo pertinente </w:t>
      </w:r>
      <w:r>
        <w:rPr>
          <w:rFonts w:ascii="Tahoma" w:hAnsi="Tahoma" w:cs="Tahoma"/>
          <w:sz w:val="22"/>
          <w:szCs w:val="22"/>
        </w:rPr>
        <w:t>e</w:t>
      </w:r>
      <w:r w:rsidR="00624451">
        <w:rPr>
          <w:rFonts w:ascii="Tahoma" w:hAnsi="Tahoma" w:cs="Tahoma"/>
          <w:sz w:val="22"/>
          <w:szCs w:val="22"/>
        </w:rPr>
        <w:t>l</w:t>
      </w:r>
      <w:r>
        <w:rPr>
          <w:rFonts w:ascii="Tahoma" w:hAnsi="Tahoma" w:cs="Tahoma"/>
          <w:sz w:val="22"/>
          <w:szCs w:val="22"/>
        </w:rPr>
        <w:t xml:space="preserve"> </w:t>
      </w:r>
      <w:r w:rsidR="005D604F">
        <w:rPr>
          <w:rFonts w:ascii="Tahoma" w:hAnsi="Tahoma" w:cs="Tahoma"/>
          <w:sz w:val="22"/>
          <w:szCs w:val="22"/>
        </w:rPr>
        <w:t>Apéndice XIV del Capítulo III del Compendio de Normas Aduaneras</w:t>
      </w:r>
      <w:r w:rsidR="00843DBB">
        <w:rPr>
          <w:rFonts w:ascii="Tahoma" w:hAnsi="Tahoma" w:cs="Tahoma"/>
          <w:sz w:val="22"/>
          <w:szCs w:val="22"/>
        </w:rPr>
        <w:t>, introducido por la Resolución Exenta N°1017/</w:t>
      </w:r>
      <w:r w:rsidR="00F20480">
        <w:rPr>
          <w:rFonts w:ascii="Tahoma" w:hAnsi="Tahoma" w:cs="Tahoma"/>
          <w:sz w:val="22"/>
          <w:szCs w:val="22"/>
        </w:rPr>
        <w:t>08.03.</w:t>
      </w:r>
      <w:r w:rsidR="00843DBB">
        <w:rPr>
          <w:rFonts w:ascii="Tahoma" w:hAnsi="Tahoma" w:cs="Tahoma"/>
          <w:sz w:val="22"/>
          <w:szCs w:val="22"/>
        </w:rPr>
        <w:t>2018</w:t>
      </w:r>
      <w:r w:rsidR="00333E6B">
        <w:rPr>
          <w:rFonts w:ascii="Tahoma" w:hAnsi="Tahoma" w:cs="Tahoma"/>
          <w:sz w:val="22"/>
          <w:szCs w:val="22"/>
        </w:rPr>
        <w:t>.</w:t>
      </w:r>
    </w:p>
    <w:p w14:paraId="367F37B4" w14:textId="77777777" w:rsidR="00624451" w:rsidRDefault="00624451" w:rsidP="00624451">
      <w:pPr>
        <w:widowControl w:val="0"/>
        <w:autoSpaceDE w:val="0"/>
        <w:autoSpaceDN w:val="0"/>
        <w:adjustRightInd w:val="0"/>
        <w:spacing w:before="120" w:after="120"/>
        <w:ind w:firstLine="4820"/>
        <w:jc w:val="both"/>
        <w:rPr>
          <w:rFonts w:ascii="Tahoma" w:hAnsi="Tahoma" w:cs="Tahoma"/>
          <w:sz w:val="22"/>
          <w:szCs w:val="22"/>
          <w:lang w:val="es-ES"/>
        </w:rPr>
      </w:pPr>
      <w:r w:rsidRPr="00A8742B">
        <w:rPr>
          <w:rFonts w:ascii="Tahoma" w:hAnsi="Tahoma" w:cs="Tahoma"/>
          <w:sz w:val="22"/>
          <w:szCs w:val="22"/>
          <w:lang w:val="es-ES"/>
        </w:rPr>
        <w:t xml:space="preserve">Que, </w:t>
      </w:r>
      <w:r>
        <w:rPr>
          <w:rFonts w:ascii="Tahoma" w:hAnsi="Tahoma" w:cs="Tahoma"/>
          <w:sz w:val="22"/>
          <w:szCs w:val="22"/>
          <w:lang w:val="es-ES"/>
        </w:rPr>
        <w:t xml:space="preserve">ahora bien, </w:t>
      </w:r>
      <w:r w:rsidRPr="00A8742B">
        <w:rPr>
          <w:rFonts w:ascii="Tahoma" w:hAnsi="Tahoma" w:cs="Tahoma"/>
          <w:sz w:val="22"/>
          <w:szCs w:val="22"/>
          <w:lang w:val="es-ES"/>
        </w:rPr>
        <w:t>en particular en aquello que dice relación con la formalidad que deben cumplir los mandatos, la norma legal supletoria contenida en el artículo 22 de la Ley N°19.880, establece que el poder podrá constar en documento suscrito mediante firma electrónica simple o avanzada y que se aceptará también aquel que conste por escritura pública o documento privado suscrito ante notario, por lo que la norma administrativa debe adecuarse a ese estándar.</w:t>
      </w:r>
      <w:r w:rsidRPr="009220BF">
        <w:rPr>
          <w:rFonts w:ascii="Tahoma" w:hAnsi="Tahoma" w:cs="Tahoma"/>
          <w:sz w:val="22"/>
          <w:szCs w:val="22"/>
          <w:lang w:val="es-ES"/>
        </w:rPr>
        <w:t xml:space="preserve"> </w:t>
      </w:r>
    </w:p>
    <w:p w14:paraId="061404C1" w14:textId="77777777" w:rsidR="00E52419" w:rsidRDefault="00E52419" w:rsidP="00E52419">
      <w:pPr>
        <w:widowControl w:val="0"/>
        <w:autoSpaceDE w:val="0"/>
        <w:autoSpaceDN w:val="0"/>
        <w:adjustRightInd w:val="0"/>
        <w:spacing w:before="120" w:after="120"/>
        <w:ind w:firstLine="4820"/>
        <w:jc w:val="both"/>
        <w:rPr>
          <w:rFonts w:ascii="Tahoma" w:hAnsi="Tahoma" w:cs="Tahoma"/>
          <w:sz w:val="22"/>
          <w:szCs w:val="22"/>
          <w:lang w:val="es-ES"/>
        </w:rPr>
      </w:pPr>
      <w:r>
        <w:rPr>
          <w:rFonts w:ascii="Tahoma" w:hAnsi="Tahoma" w:cs="Tahoma"/>
          <w:sz w:val="22"/>
          <w:szCs w:val="22"/>
          <w:lang w:val="es-ES"/>
        </w:rPr>
        <w:t xml:space="preserve">Que, la presente resolución fue sometida a publicación anticipada entre los días </w:t>
      </w:r>
      <w:proofErr w:type="spellStart"/>
      <w:r w:rsidRPr="00CD31D7">
        <w:rPr>
          <w:rFonts w:ascii="Tahoma" w:hAnsi="Tahoma" w:cs="Tahoma"/>
          <w:sz w:val="22"/>
          <w:szCs w:val="22"/>
          <w:highlight w:val="lightGray"/>
          <w:lang w:val="es-ES"/>
        </w:rPr>
        <w:t>xx.</w:t>
      </w:r>
      <w:proofErr w:type="gramStart"/>
      <w:r w:rsidRPr="00CD31D7">
        <w:rPr>
          <w:rFonts w:ascii="Tahoma" w:hAnsi="Tahoma" w:cs="Tahoma"/>
          <w:sz w:val="22"/>
          <w:szCs w:val="22"/>
          <w:highlight w:val="lightGray"/>
          <w:lang w:val="es-ES"/>
        </w:rPr>
        <w:t>xx.xxxx</w:t>
      </w:r>
      <w:proofErr w:type="spellEnd"/>
      <w:proofErr w:type="gramEnd"/>
      <w:r w:rsidRPr="00CD31D7">
        <w:rPr>
          <w:rFonts w:ascii="Tahoma" w:hAnsi="Tahoma" w:cs="Tahoma"/>
          <w:sz w:val="22"/>
          <w:szCs w:val="22"/>
          <w:highlight w:val="lightGray"/>
          <w:lang w:val="es-ES"/>
        </w:rPr>
        <w:t xml:space="preserve"> y </w:t>
      </w:r>
      <w:proofErr w:type="spellStart"/>
      <w:r w:rsidRPr="00CD31D7">
        <w:rPr>
          <w:rFonts w:ascii="Tahoma" w:hAnsi="Tahoma" w:cs="Tahoma"/>
          <w:sz w:val="22"/>
          <w:szCs w:val="22"/>
          <w:highlight w:val="lightGray"/>
          <w:lang w:val="es-ES"/>
        </w:rPr>
        <w:t>xx.</w:t>
      </w:r>
      <w:proofErr w:type="gramStart"/>
      <w:r w:rsidRPr="00CD31D7">
        <w:rPr>
          <w:rFonts w:ascii="Tahoma" w:hAnsi="Tahoma" w:cs="Tahoma"/>
          <w:sz w:val="22"/>
          <w:szCs w:val="22"/>
          <w:highlight w:val="lightGray"/>
          <w:lang w:val="es-ES"/>
        </w:rPr>
        <w:t>xx.xxxx</w:t>
      </w:r>
      <w:proofErr w:type="spellEnd"/>
      <w:proofErr w:type="gramEnd"/>
      <w:r>
        <w:rPr>
          <w:rFonts w:ascii="Tahoma" w:hAnsi="Tahoma" w:cs="Tahoma"/>
          <w:sz w:val="22"/>
          <w:szCs w:val="22"/>
          <w:lang w:val="es-ES"/>
        </w:rPr>
        <w:t>.</w:t>
      </w:r>
    </w:p>
    <w:p w14:paraId="003D0125" w14:textId="77777777" w:rsidR="008266EB" w:rsidRDefault="008266EB" w:rsidP="001E12BC">
      <w:pPr>
        <w:spacing w:before="120" w:after="120"/>
        <w:rPr>
          <w:rFonts w:ascii="Tahoma" w:hAnsi="Tahoma" w:cs="Tahoma"/>
          <w:b/>
          <w:sz w:val="22"/>
          <w:szCs w:val="22"/>
        </w:rPr>
      </w:pPr>
    </w:p>
    <w:p w14:paraId="3F619613" w14:textId="77777777" w:rsidR="008266EB" w:rsidRPr="00414922" w:rsidRDefault="008266EB" w:rsidP="001E12BC">
      <w:pPr>
        <w:widowControl w:val="0"/>
        <w:autoSpaceDE w:val="0"/>
        <w:autoSpaceDN w:val="0"/>
        <w:adjustRightInd w:val="0"/>
        <w:spacing w:before="120" w:after="120"/>
        <w:ind w:firstLine="4820"/>
        <w:jc w:val="both"/>
        <w:rPr>
          <w:rFonts w:ascii="Tahoma" w:hAnsi="Tahoma" w:cs="Tahoma"/>
          <w:b/>
          <w:sz w:val="22"/>
          <w:szCs w:val="22"/>
        </w:rPr>
      </w:pPr>
      <w:r w:rsidRPr="00414922">
        <w:rPr>
          <w:rFonts w:ascii="Tahoma" w:hAnsi="Tahoma" w:cs="Tahoma"/>
          <w:b/>
          <w:sz w:val="22"/>
          <w:szCs w:val="22"/>
        </w:rPr>
        <w:t xml:space="preserve">TENIENDO PRESENTE: </w:t>
      </w:r>
    </w:p>
    <w:p w14:paraId="1DC72222" w14:textId="77777777" w:rsidR="008266EB" w:rsidRPr="00414922" w:rsidRDefault="008266EB" w:rsidP="001E12BC">
      <w:pPr>
        <w:widowControl w:val="0"/>
        <w:autoSpaceDE w:val="0"/>
        <w:autoSpaceDN w:val="0"/>
        <w:adjustRightInd w:val="0"/>
        <w:spacing w:before="120" w:after="120"/>
        <w:jc w:val="both"/>
        <w:rPr>
          <w:rFonts w:ascii="Tahoma" w:hAnsi="Tahoma" w:cs="Tahoma"/>
          <w:sz w:val="22"/>
          <w:szCs w:val="22"/>
        </w:rPr>
      </w:pPr>
    </w:p>
    <w:p w14:paraId="7B75424C" w14:textId="11B7BD72" w:rsidR="008266EB" w:rsidRDefault="008266EB" w:rsidP="001E12BC">
      <w:pPr>
        <w:widowControl w:val="0"/>
        <w:autoSpaceDE w:val="0"/>
        <w:autoSpaceDN w:val="0"/>
        <w:adjustRightInd w:val="0"/>
        <w:spacing w:before="120" w:after="120"/>
        <w:ind w:firstLine="4820"/>
        <w:jc w:val="both"/>
        <w:rPr>
          <w:rFonts w:ascii="Tahoma" w:hAnsi="Tahoma" w:cs="Tahoma"/>
          <w:sz w:val="22"/>
          <w:szCs w:val="22"/>
        </w:rPr>
      </w:pPr>
      <w:r w:rsidRPr="00414922">
        <w:rPr>
          <w:rFonts w:ascii="Tahoma" w:hAnsi="Tahoma" w:cs="Tahoma"/>
          <w:sz w:val="22"/>
          <w:szCs w:val="22"/>
        </w:rPr>
        <w:lastRenderedPageBreak/>
        <w:t>Las facultades que me otorgan los números 7</w:t>
      </w:r>
      <w:r>
        <w:rPr>
          <w:rFonts w:ascii="Tahoma" w:hAnsi="Tahoma" w:cs="Tahoma"/>
          <w:sz w:val="22"/>
          <w:szCs w:val="22"/>
        </w:rPr>
        <w:t xml:space="preserve">, </w:t>
      </w:r>
      <w:r w:rsidRPr="00414922">
        <w:rPr>
          <w:rFonts w:ascii="Tahoma" w:hAnsi="Tahoma" w:cs="Tahoma"/>
          <w:sz w:val="22"/>
          <w:szCs w:val="22"/>
        </w:rPr>
        <w:t>8</w:t>
      </w:r>
      <w:r>
        <w:rPr>
          <w:rFonts w:ascii="Tahoma" w:hAnsi="Tahoma" w:cs="Tahoma"/>
          <w:sz w:val="22"/>
          <w:szCs w:val="22"/>
        </w:rPr>
        <w:t xml:space="preserve"> y 29 </w:t>
      </w:r>
      <w:r w:rsidRPr="00414922">
        <w:rPr>
          <w:rFonts w:ascii="Tahoma" w:hAnsi="Tahoma" w:cs="Tahoma"/>
          <w:sz w:val="22"/>
          <w:szCs w:val="22"/>
        </w:rPr>
        <w:t>del artículo 4° del DFL N° 329, de 1979, del Ministerio de Hacienda, Ley Orgánica del Servicio Nacional de Aduanas; y la Resolución N°</w:t>
      </w:r>
      <w:r>
        <w:rPr>
          <w:rFonts w:ascii="Tahoma" w:hAnsi="Tahoma" w:cs="Tahoma"/>
          <w:sz w:val="22"/>
          <w:szCs w:val="22"/>
        </w:rPr>
        <w:t xml:space="preserve"> </w:t>
      </w:r>
      <w:r w:rsidR="00D74B7E">
        <w:rPr>
          <w:rFonts w:ascii="Tahoma" w:hAnsi="Tahoma" w:cs="Tahoma"/>
          <w:sz w:val="22"/>
          <w:szCs w:val="22"/>
        </w:rPr>
        <w:t>36</w:t>
      </w:r>
      <w:r w:rsidRPr="00414922">
        <w:rPr>
          <w:rFonts w:ascii="Tahoma" w:hAnsi="Tahoma" w:cs="Tahoma"/>
          <w:sz w:val="22"/>
          <w:szCs w:val="22"/>
        </w:rPr>
        <w:t>/20</w:t>
      </w:r>
      <w:r w:rsidR="00D74B7E">
        <w:rPr>
          <w:rFonts w:ascii="Tahoma" w:hAnsi="Tahoma" w:cs="Tahoma"/>
          <w:sz w:val="22"/>
          <w:szCs w:val="22"/>
        </w:rPr>
        <w:t>24</w:t>
      </w:r>
      <w:r w:rsidRPr="00414922">
        <w:rPr>
          <w:rFonts w:ascii="Tahoma" w:hAnsi="Tahoma" w:cs="Tahoma"/>
          <w:sz w:val="22"/>
          <w:szCs w:val="22"/>
        </w:rPr>
        <w:t xml:space="preserve">, </w:t>
      </w:r>
      <w:r w:rsidR="00E07F66">
        <w:rPr>
          <w:rFonts w:ascii="Tahoma" w:hAnsi="Tahoma" w:cs="Tahoma"/>
          <w:sz w:val="22"/>
          <w:szCs w:val="22"/>
        </w:rPr>
        <w:t xml:space="preserve">modificada y complementada por la Resolución N°8/2025, ambas de </w:t>
      </w:r>
      <w:r w:rsidRPr="00414922">
        <w:rPr>
          <w:rFonts w:ascii="Tahoma" w:hAnsi="Tahoma" w:cs="Tahoma"/>
          <w:sz w:val="22"/>
          <w:szCs w:val="22"/>
        </w:rPr>
        <w:t>la Contraloría General de la República, sobre exención del trámite de toma de razón, dicto la siguiente:</w:t>
      </w:r>
    </w:p>
    <w:p w14:paraId="5C7D568B" w14:textId="77777777" w:rsidR="008266EB" w:rsidRDefault="008266EB" w:rsidP="001E12BC">
      <w:pPr>
        <w:spacing w:before="120" w:after="120"/>
        <w:rPr>
          <w:rFonts w:ascii="Tahoma" w:hAnsi="Tahoma" w:cs="Tahoma"/>
          <w:b/>
          <w:sz w:val="22"/>
          <w:szCs w:val="22"/>
        </w:rPr>
      </w:pPr>
    </w:p>
    <w:p w14:paraId="4F6DF2EE" w14:textId="77777777" w:rsidR="008266EB" w:rsidRDefault="008266EB" w:rsidP="001E12BC">
      <w:pPr>
        <w:spacing w:before="120" w:after="120"/>
        <w:rPr>
          <w:rFonts w:ascii="Tahoma" w:hAnsi="Tahoma" w:cs="Tahoma"/>
          <w:b/>
          <w:sz w:val="22"/>
          <w:szCs w:val="22"/>
        </w:rPr>
      </w:pPr>
    </w:p>
    <w:p w14:paraId="480D6588" w14:textId="77777777" w:rsidR="008266EB" w:rsidRPr="00414922" w:rsidRDefault="008266EB" w:rsidP="001E12BC">
      <w:pPr>
        <w:widowControl w:val="0"/>
        <w:autoSpaceDE w:val="0"/>
        <w:autoSpaceDN w:val="0"/>
        <w:adjustRightInd w:val="0"/>
        <w:spacing w:before="120" w:after="120"/>
        <w:ind w:firstLine="4820"/>
        <w:jc w:val="both"/>
        <w:rPr>
          <w:rFonts w:ascii="Tahoma" w:hAnsi="Tahoma" w:cs="Tahoma"/>
          <w:b/>
          <w:sz w:val="22"/>
          <w:szCs w:val="22"/>
        </w:rPr>
      </w:pPr>
      <w:r w:rsidRPr="00414922">
        <w:rPr>
          <w:rFonts w:ascii="Tahoma" w:hAnsi="Tahoma" w:cs="Tahoma"/>
          <w:b/>
          <w:sz w:val="22"/>
          <w:szCs w:val="22"/>
        </w:rPr>
        <w:t>RESOLUCIÓN:</w:t>
      </w:r>
    </w:p>
    <w:p w14:paraId="4BC5BE84" w14:textId="77777777" w:rsidR="005D604F" w:rsidRPr="00333E6B" w:rsidRDefault="005D604F" w:rsidP="005D604F">
      <w:pPr>
        <w:pStyle w:val="Prrafodelista"/>
        <w:widowControl w:val="0"/>
        <w:autoSpaceDE w:val="0"/>
        <w:autoSpaceDN w:val="0"/>
        <w:adjustRightInd w:val="0"/>
        <w:spacing w:before="120" w:after="120"/>
        <w:jc w:val="both"/>
        <w:rPr>
          <w:rFonts w:ascii="Tahoma" w:hAnsi="Tahoma" w:cs="Tahoma"/>
          <w:b/>
          <w:bCs/>
          <w:sz w:val="22"/>
          <w:szCs w:val="22"/>
        </w:rPr>
      </w:pPr>
    </w:p>
    <w:p w14:paraId="6FFC2BBF" w14:textId="1A7E0B49" w:rsidR="005D604F" w:rsidRPr="00EB789A" w:rsidRDefault="005D604F" w:rsidP="005D604F">
      <w:pPr>
        <w:pStyle w:val="Prrafodelista"/>
        <w:widowControl w:val="0"/>
        <w:numPr>
          <w:ilvl w:val="1"/>
          <w:numId w:val="15"/>
        </w:numPr>
        <w:autoSpaceDE w:val="0"/>
        <w:autoSpaceDN w:val="0"/>
        <w:adjustRightInd w:val="0"/>
        <w:spacing w:before="120" w:after="120"/>
        <w:ind w:left="426"/>
        <w:jc w:val="both"/>
        <w:rPr>
          <w:rFonts w:ascii="Tahoma" w:hAnsi="Tahoma" w:cs="Tahoma"/>
          <w:b/>
          <w:sz w:val="22"/>
          <w:szCs w:val="22"/>
        </w:rPr>
      </w:pPr>
      <w:r w:rsidRPr="00EB789A">
        <w:rPr>
          <w:rFonts w:ascii="Tahoma" w:hAnsi="Tahoma" w:cs="Tahoma"/>
          <w:b/>
          <w:sz w:val="22"/>
          <w:szCs w:val="22"/>
        </w:rPr>
        <w:t>MODIFÍCASE</w:t>
      </w:r>
      <w:r w:rsidRPr="00EB789A">
        <w:rPr>
          <w:rFonts w:ascii="Tahoma" w:hAnsi="Tahoma" w:cs="Tahoma"/>
          <w:bCs/>
          <w:sz w:val="22"/>
          <w:szCs w:val="22"/>
        </w:rPr>
        <w:t xml:space="preserve"> el Apéndice XIV del Capítulo III del Compendio de Normas Aduaneras</w:t>
      </w:r>
      <w:r w:rsidR="00EB789A">
        <w:rPr>
          <w:rFonts w:ascii="Tahoma" w:hAnsi="Tahoma" w:cs="Tahoma"/>
          <w:bCs/>
          <w:sz w:val="22"/>
          <w:szCs w:val="22"/>
        </w:rPr>
        <w:t xml:space="preserve">, </w:t>
      </w:r>
      <w:r w:rsidRPr="00EB789A">
        <w:rPr>
          <w:rFonts w:ascii="Tahoma" w:hAnsi="Tahoma" w:cs="Tahoma"/>
          <w:bCs/>
          <w:sz w:val="22"/>
          <w:szCs w:val="22"/>
        </w:rPr>
        <w:t>en el sentido de reemplazar en el párrafo final del numeral 2.1.1</w:t>
      </w:r>
      <w:r w:rsidR="00EB789A">
        <w:rPr>
          <w:rFonts w:ascii="Tahoma" w:hAnsi="Tahoma" w:cs="Tahoma"/>
          <w:bCs/>
          <w:sz w:val="22"/>
          <w:szCs w:val="22"/>
        </w:rPr>
        <w:t>,</w:t>
      </w:r>
      <w:r w:rsidRPr="00EB789A">
        <w:rPr>
          <w:rFonts w:ascii="Tahoma" w:hAnsi="Tahoma" w:cs="Tahoma"/>
          <w:bCs/>
          <w:sz w:val="22"/>
          <w:szCs w:val="22"/>
        </w:rPr>
        <w:t xml:space="preserve"> la oración “El mandato deberá extenderse por escritura pública o instrumento privado autorizado por Notario” por la siguient</w:t>
      </w:r>
      <w:r w:rsidR="00EB789A">
        <w:rPr>
          <w:rFonts w:ascii="Tahoma" w:hAnsi="Tahoma" w:cs="Tahoma"/>
          <w:bCs/>
          <w:sz w:val="22"/>
          <w:szCs w:val="22"/>
        </w:rPr>
        <w:t>e:</w:t>
      </w:r>
    </w:p>
    <w:p w14:paraId="5487B961" w14:textId="77777777" w:rsidR="005D604F" w:rsidRDefault="005D604F" w:rsidP="005D604F">
      <w:pPr>
        <w:pStyle w:val="Prrafodelista"/>
        <w:widowControl w:val="0"/>
        <w:autoSpaceDE w:val="0"/>
        <w:autoSpaceDN w:val="0"/>
        <w:adjustRightInd w:val="0"/>
        <w:spacing w:before="120" w:after="120"/>
        <w:ind w:left="426"/>
        <w:jc w:val="both"/>
        <w:rPr>
          <w:rFonts w:ascii="Tahoma" w:hAnsi="Tahoma" w:cs="Tahoma"/>
          <w:bCs/>
          <w:sz w:val="22"/>
          <w:szCs w:val="22"/>
        </w:rPr>
      </w:pPr>
    </w:p>
    <w:p w14:paraId="569F6DAD" w14:textId="38273E24" w:rsidR="005D604F" w:rsidRPr="005D604F" w:rsidRDefault="005D604F" w:rsidP="005D604F">
      <w:pPr>
        <w:pStyle w:val="Prrafodelista"/>
        <w:widowControl w:val="0"/>
        <w:autoSpaceDE w:val="0"/>
        <w:autoSpaceDN w:val="0"/>
        <w:adjustRightInd w:val="0"/>
        <w:spacing w:before="120" w:after="120"/>
        <w:ind w:left="708"/>
        <w:jc w:val="both"/>
        <w:rPr>
          <w:rFonts w:ascii="Tahoma" w:hAnsi="Tahoma" w:cs="Tahoma"/>
          <w:bCs/>
          <w:sz w:val="22"/>
          <w:szCs w:val="22"/>
        </w:rPr>
      </w:pPr>
      <w:r w:rsidRPr="005D604F">
        <w:rPr>
          <w:rFonts w:ascii="Tahoma" w:hAnsi="Tahoma" w:cs="Tahoma"/>
          <w:bCs/>
          <w:sz w:val="22"/>
          <w:szCs w:val="22"/>
        </w:rPr>
        <w:t>“El mandato deberá constar en documento suscrito a través de firma electrónica simple o avanzada o constar por escritura pública o documento privado suscrito ante notario”</w:t>
      </w:r>
    </w:p>
    <w:p w14:paraId="0D31CB7D" w14:textId="77777777" w:rsidR="005D604F" w:rsidRDefault="005D604F" w:rsidP="005D604F">
      <w:pPr>
        <w:widowControl w:val="0"/>
        <w:autoSpaceDE w:val="0"/>
        <w:autoSpaceDN w:val="0"/>
        <w:adjustRightInd w:val="0"/>
        <w:spacing w:before="120" w:after="120"/>
        <w:jc w:val="both"/>
        <w:rPr>
          <w:rFonts w:ascii="Tahoma" w:hAnsi="Tahoma" w:cs="Tahoma"/>
          <w:bCs/>
          <w:sz w:val="22"/>
          <w:szCs w:val="22"/>
        </w:rPr>
      </w:pPr>
    </w:p>
    <w:p w14:paraId="4A583BBF" w14:textId="31513BC8" w:rsidR="005D604F" w:rsidRPr="00EB789A" w:rsidRDefault="005D604F" w:rsidP="005D604F">
      <w:pPr>
        <w:pStyle w:val="Prrafodelista"/>
        <w:widowControl w:val="0"/>
        <w:numPr>
          <w:ilvl w:val="1"/>
          <w:numId w:val="15"/>
        </w:numPr>
        <w:autoSpaceDE w:val="0"/>
        <w:autoSpaceDN w:val="0"/>
        <w:adjustRightInd w:val="0"/>
        <w:spacing w:before="120" w:after="120"/>
        <w:ind w:left="426"/>
        <w:jc w:val="both"/>
        <w:rPr>
          <w:rFonts w:ascii="Tahoma" w:hAnsi="Tahoma" w:cs="Tahoma"/>
          <w:b/>
          <w:sz w:val="22"/>
          <w:szCs w:val="22"/>
        </w:rPr>
      </w:pPr>
      <w:r w:rsidRPr="00EB789A">
        <w:rPr>
          <w:rFonts w:ascii="Tahoma" w:hAnsi="Tahoma" w:cs="Tahoma"/>
          <w:bCs/>
          <w:sz w:val="22"/>
          <w:szCs w:val="22"/>
        </w:rPr>
        <w:t>Como consecuencia de las modificaciones que introduce la presente resolución, reemplácese las hojas pertinentes del Compendio de Normas Aduanera</w:t>
      </w:r>
      <w:r w:rsidR="00EB789A">
        <w:rPr>
          <w:rFonts w:ascii="Tahoma" w:hAnsi="Tahoma" w:cs="Tahoma"/>
          <w:bCs/>
          <w:sz w:val="22"/>
          <w:szCs w:val="22"/>
        </w:rPr>
        <w:t>s.</w:t>
      </w:r>
    </w:p>
    <w:p w14:paraId="65F84C81" w14:textId="77777777" w:rsidR="008266EB" w:rsidRDefault="008266EB" w:rsidP="001E12BC">
      <w:pPr>
        <w:widowControl w:val="0"/>
        <w:autoSpaceDE w:val="0"/>
        <w:autoSpaceDN w:val="0"/>
        <w:adjustRightInd w:val="0"/>
        <w:spacing w:before="120" w:after="120"/>
        <w:jc w:val="both"/>
        <w:rPr>
          <w:rFonts w:ascii="Tahoma" w:hAnsi="Tahoma" w:cs="Tahoma"/>
          <w:sz w:val="22"/>
          <w:szCs w:val="22"/>
        </w:rPr>
      </w:pPr>
    </w:p>
    <w:p w14:paraId="082D1E7D" w14:textId="77777777" w:rsidR="00EB789A" w:rsidRPr="00E53DE8" w:rsidRDefault="00EB789A" w:rsidP="001E12BC">
      <w:pPr>
        <w:widowControl w:val="0"/>
        <w:autoSpaceDE w:val="0"/>
        <w:autoSpaceDN w:val="0"/>
        <w:adjustRightInd w:val="0"/>
        <w:spacing w:before="120" w:after="120"/>
        <w:jc w:val="both"/>
        <w:rPr>
          <w:rFonts w:ascii="Tahoma" w:hAnsi="Tahoma" w:cs="Tahoma"/>
          <w:sz w:val="22"/>
          <w:szCs w:val="22"/>
        </w:rPr>
      </w:pPr>
    </w:p>
    <w:p w14:paraId="019BE395" w14:textId="77777777" w:rsidR="008266EB" w:rsidRPr="00386F35" w:rsidRDefault="008266EB" w:rsidP="001E12BC">
      <w:pPr>
        <w:widowControl w:val="0"/>
        <w:autoSpaceDE w:val="0"/>
        <w:autoSpaceDN w:val="0"/>
        <w:adjustRightInd w:val="0"/>
        <w:spacing w:before="120" w:after="120"/>
        <w:jc w:val="both"/>
        <w:rPr>
          <w:rFonts w:ascii="Tahoma" w:hAnsi="Tahoma" w:cs="Tahoma"/>
          <w:b/>
          <w:sz w:val="22"/>
          <w:szCs w:val="22"/>
        </w:rPr>
      </w:pPr>
      <w:r w:rsidRPr="00386F35">
        <w:rPr>
          <w:rFonts w:ascii="Tahoma" w:hAnsi="Tahoma" w:cs="Tahoma"/>
          <w:b/>
          <w:sz w:val="22"/>
          <w:szCs w:val="22"/>
        </w:rPr>
        <w:t>ANÓTESE, COMUNÍQUESE Y PUBLÍQUESE EN EXTRACTO EN EL DIARIO OFICIAL E ÍNTEGRAMENTE EN LA PÁGINA WEB DEL SERVICIO NACIONAL DE ADUANAS.</w:t>
      </w:r>
    </w:p>
    <w:p w14:paraId="54768220" w14:textId="77777777" w:rsidR="008266EB" w:rsidRDefault="008266EB" w:rsidP="001E12BC">
      <w:pPr>
        <w:widowControl w:val="0"/>
        <w:autoSpaceDE w:val="0"/>
        <w:autoSpaceDN w:val="0"/>
        <w:adjustRightInd w:val="0"/>
        <w:spacing w:before="120" w:after="120"/>
        <w:jc w:val="both"/>
        <w:rPr>
          <w:rFonts w:ascii="Tahoma" w:hAnsi="Tahoma" w:cs="Tahoma"/>
          <w:sz w:val="18"/>
          <w:szCs w:val="18"/>
        </w:rPr>
      </w:pPr>
    </w:p>
    <w:p w14:paraId="616AEBE7" w14:textId="77777777" w:rsidR="008266EB" w:rsidRDefault="008266EB" w:rsidP="001E12BC">
      <w:pPr>
        <w:widowControl w:val="0"/>
        <w:autoSpaceDE w:val="0"/>
        <w:autoSpaceDN w:val="0"/>
        <w:adjustRightInd w:val="0"/>
        <w:spacing w:before="120" w:after="120"/>
        <w:jc w:val="both"/>
        <w:rPr>
          <w:rFonts w:ascii="Tahoma" w:hAnsi="Tahoma" w:cs="Tahoma"/>
          <w:sz w:val="18"/>
          <w:szCs w:val="18"/>
        </w:rPr>
      </w:pPr>
    </w:p>
    <w:p w14:paraId="5DE8DFE6" w14:textId="77777777" w:rsidR="008266EB" w:rsidRDefault="008266EB" w:rsidP="008266EB">
      <w:pPr>
        <w:widowControl w:val="0"/>
        <w:autoSpaceDE w:val="0"/>
        <w:autoSpaceDN w:val="0"/>
        <w:adjustRightInd w:val="0"/>
        <w:jc w:val="both"/>
        <w:rPr>
          <w:rFonts w:ascii="Tahoma" w:hAnsi="Tahoma" w:cs="Tahoma"/>
          <w:sz w:val="18"/>
          <w:szCs w:val="18"/>
        </w:rPr>
      </w:pPr>
    </w:p>
    <w:sectPr w:rsidR="008266EB" w:rsidSect="008266EB">
      <w:headerReference w:type="even" r:id="rId8"/>
      <w:headerReference w:type="default" r:id="rId9"/>
      <w:footerReference w:type="even" r:id="rId10"/>
      <w:footerReference w:type="default" r:id="rId11"/>
      <w:headerReference w:type="first" r:id="rId12"/>
      <w:footerReference w:type="first" r:id="rId13"/>
      <w:pgSz w:w="12240" w:h="18720" w:code="14"/>
      <w:pgMar w:top="2552" w:right="1043" w:bottom="1843" w:left="1559" w:header="27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53790B" w14:textId="77777777" w:rsidR="00A81D33" w:rsidRDefault="00A81D33" w:rsidP="009C340E">
      <w:r>
        <w:separator/>
      </w:r>
    </w:p>
  </w:endnote>
  <w:endnote w:type="continuationSeparator" w:id="0">
    <w:p w14:paraId="38757218" w14:textId="77777777" w:rsidR="00A81D33" w:rsidRDefault="00A81D33" w:rsidP="009C3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00000000" w:usb1="5000A1FF" w:usb2="00000000" w:usb3="00000000" w:csb0="000001BF" w:csb1="00000000"/>
  </w:font>
  <w:font w:name="gobCL">
    <w:altName w:val="Times New Roman"/>
    <w:panose1 w:val="00000000000000000000"/>
    <w:charset w:val="00"/>
    <w:family w:val="swiss"/>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34123" w14:textId="77777777" w:rsidR="00EB789A" w:rsidRDefault="00EB789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53E39" w14:textId="77777777" w:rsidR="00551B00" w:rsidRDefault="00551B00" w:rsidP="00287A9E">
    <w:pPr>
      <w:pStyle w:val="Piedepgina"/>
      <w:ind w:left="-993"/>
    </w:pPr>
    <w:r>
      <w:rPr>
        <w:noProof/>
        <w:lang w:val="es-CL" w:eastAsia="es-CL"/>
      </w:rPr>
      <mc:AlternateContent>
        <mc:Choice Requires="wps">
          <w:drawing>
            <wp:anchor distT="0" distB="0" distL="114300" distR="114300" simplePos="0" relativeHeight="251654656" behindDoc="0" locked="0" layoutInCell="1" allowOverlap="1" wp14:anchorId="65B287F8" wp14:editId="0D172AF6">
              <wp:simplePos x="0" y="0"/>
              <wp:positionH relativeFrom="margin">
                <wp:posOffset>-685800</wp:posOffset>
              </wp:positionH>
              <wp:positionV relativeFrom="paragraph">
                <wp:posOffset>-171450</wp:posOffset>
              </wp:positionV>
              <wp:extent cx="1447800" cy="68643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447800" cy="6864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F773F2" w14:textId="0D8AE13F" w:rsidR="00EE10A5" w:rsidRDefault="00186E49"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Sotomayor</w:t>
                          </w:r>
                          <w:r w:rsidR="00EE10A5">
                            <w:rPr>
                              <w:rFonts w:ascii="Tahoma" w:eastAsia="Times New Roman" w:hAnsi="Tahoma" w:cs="Tahoma"/>
                              <w:color w:val="262626" w:themeColor="text1" w:themeTint="D9"/>
                              <w:sz w:val="13"/>
                              <w:szCs w:val="15"/>
                              <w:shd w:val="clear" w:color="auto" w:fill="FFFFFF"/>
                              <w:lang w:eastAsia="es-ES_tradnl"/>
                            </w:rPr>
                            <w:t xml:space="preserve"> Nº</w:t>
                          </w:r>
                          <w:r>
                            <w:rPr>
                              <w:rFonts w:ascii="Tahoma" w:eastAsia="Times New Roman" w:hAnsi="Tahoma" w:cs="Tahoma"/>
                              <w:color w:val="262626" w:themeColor="text1" w:themeTint="D9"/>
                              <w:sz w:val="13"/>
                              <w:szCs w:val="15"/>
                              <w:shd w:val="clear" w:color="auto" w:fill="FFFFFF"/>
                              <w:lang w:eastAsia="es-ES_tradnl"/>
                            </w:rPr>
                            <w:t>60</w:t>
                          </w:r>
                        </w:p>
                        <w:p w14:paraId="6A27B58C" w14:textId="77777777" w:rsidR="002453EB" w:rsidRPr="00F32B71" w:rsidRDefault="002453EB" w:rsidP="002453EB">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F32B71">
                            <w:rPr>
                              <w:rFonts w:ascii="Tahoma" w:eastAsia="Times New Roman" w:hAnsi="Tahoma" w:cs="Tahoma"/>
                              <w:color w:val="262626" w:themeColor="text1" w:themeTint="D9"/>
                              <w:sz w:val="13"/>
                              <w:szCs w:val="15"/>
                              <w:shd w:val="clear" w:color="auto" w:fill="FFFFFF"/>
                              <w:lang w:val="es-CL" w:eastAsia="es-ES_tradnl"/>
                            </w:rPr>
                            <w:t xml:space="preserve">Valparaíso </w:t>
                          </w:r>
                        </w:p>
                        <w:p w14:paraId="106CA344" w14:textId="77777777" w:rsidR="002453EB" w:rsidRPr="00F32B71" w:rsidRDefault="00B11BA4"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14:paraId="32C0254C" w14:textId="77777777" w:rsidR="00551B00" w:rsidRPr="00BC3C1F" w:rsidRDefault="00551B00"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106393ED" w14:textId="77777777" w:rsidR="00551B00" w:rsidRPr="000727D8" w:rsidRDefault="00551B00" w:rsidP="00287A9E">
                          <w:pPr>
                            <w:ind w:left="1134" w:right="-7229"/>
                            <w:rPr>
                              <w:rFonts w:ascii="gobCL" w:hAnsi="gobCL" w:cs="Tahoma"/>
                              <w:b/>
                              <w:color w:val="7F7F7F" w:themeColor="text1" w:themeTint="8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B287F8" id="_x0000_t202" coordsize="21600,21600" o:spt="202" path="m,l,21600r21600,l21600,xe">
              <v:stroke joinstyle="miter"/>
              <v:path gradientshapeok="t" o:connecttype="rect"/>
            </v:shapetype>
            <v:shape id="Cuadro de texto 11" o:spid="_x0000_s1029" type="#_x0000_t202" style="position:absolute;left:0;text-align:left;margin-left:-54pt;margin-top:-13.5pt;width:114pt;height:54.0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loZAIAADsFAAAOAAAAZHJzL2Uyb0RvYy54bWysVN9P2zAQfp+0/8Hy+0hbCnQVKepATJMQ&#10;oMHEs+vYTTTH59nXJt1fv7OTtB3bC9NekrPv93ff+fKqrQ3bKh8qsDkfn4w4U1ZCUdl1zr89336Y&#10;cRZQ2EIYsCrnOxX41eL9u8vGzdUESjCF8oyC2DBvXM5LRDfPsiBLVYtwAk5ZUmrwtUA6+nVWeNFQ&#10;9Npkk9HoPGvAF86DVCHQ7U2n5IsUX2sl8UHroJCZnFNtmL4+fVfxmy0uxXzthSsr2Zch/qGKWlSW&#10;ku5D3QgUbOOrP0LVlfQQQOOJhDoDrSupUg/UzXj0qpunUjiVeiFwgtvDFP5fWHm/fXKPnmH7CVoa&#10;YASkcWEe6DL202pfxz9VykhPEO72sKkWmYxO0+nFbEQqSbrz2fn09CyGyQ7ezgf8rKBmUci5p7Ek&#10;tMT2LmBnOpjEZBZuK2PSaIz97YJidjcqzbb3PhScJNwZFb2M/ao0q4pUd7xIrFLXxrOtID4IKZXF&#10;1HKKS9bRSlPutzj29tG1q+otznuPlBks7p3ryoJPKL0qu/g+lKw7e4L6qO8oYrtqqfGcnw7zXEGx&#10;ozF76DYgOHlb0SzuRMBH4YnyND5aY3ygjzbQ5Bx6ibMS/M+/3Ud7YiJpOWtohXIefmyEV5yZL5Y4&#10;+pGIEXcuHaZnFxM6+GPN6lhjN/U10FTG9GA4mcRoj2YQtYf6hbZ9GbOSSlhJuXOOg3iN3WLTayHV&#10;cpmMaMucwDv75GQMHVGOTHtuX4R3PR2RiHwPw7KJ+StWdrbR08Jyg6CrRNmIc4dqjz9taCJ9/5rE&#10;J+D4nKwOb97iFwAAAP//AwBQSwMEFAAGAAgAAAAhAEZpPe3dAAAACwEAAA8AAABkcnMvZG93bnJl&#10;di54bWxMj0tPwzAQhO9I/Adrkbi1dioeIWRTIRBXEOUhcXPjbRIRr6PYbcK/Z3uit1ntaOabcj37&#10;Xh1ojF1ghGxpQBHXwXXcIHy8Py9yUDFZdrYPTAi/FGFdnZ+VtnBh4jc6bFKjJIRjYRHalIZC61i3&#10;5G1choFYfrswepvkHBvtRjtJuO/1ypgb7W3H0tDagR5bqn82e4/w+bL7/royr82Tvx6mMBvN/k4j&#10;Xl7MD/egEs3p3wxHfEGHSpi2Yc8uqh5hkZlcxiRRq1sRR4s0gtoi5FkGuir16YbqDwAA//8DAFBL&#10;AQItABQABgAIAAAAIQC2gziS/gAAAOEBAAATAAAAAAAAAAAAAAAAAAAAAABbQ29udGVudF9UeXBl&#10;c10ueG1sUEsBAi0AFAAGAAgAAAAhADj9If/WAAAAlAEAAAsAAAAAAAAAAAAAAAAALwEAAF9yZWxz&#10;Ly5yZWxzUEsBAi0AFAAGAAgAAAAhAKt46WhkAgAAOwUAAA4AAAAAAAAAAAAAAAAALgIAAGRycy9l&#10;Mm9Eb2MueG1sUEsBAi0AFAAGAAgAAAAhAEZpPe3dAAAACwEAAA8AAAAAAAAAAAAAAAAAvgQAAGRy&#10;cy9kb3ducmV2LnhtbFBLBQYAAAAABAAEAPMAAADIBQAAAAA=&#10;" filled="f" stroked="f">
              <v:textbox>
                <w:txbxContent>
                  <w:p w14:paraId="02F773F2" w14:textId="0D8AE13F" w:rsidR="00EE10A5" w:rsidRDefault="00186E49"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Sotomayor</w:t>
                    </w:r>
                    <w:r w:rsidR="00EE10A5">
                      <w:rPr>
                        <w:rFonts w:ascii="Tahoma" w:eastAsia="Times New Roman" w:hAnsi="Tahoma" w:cs="Tahoma"/>
                        <w:color w:val="262626" w:themeColor="text1" w:themeTint="D9"/>
                        <w:sz w:val="13"/>
                        <w:szCs w:val="15"/>
                        <w:shd w:val="clear" w:color="auto" w:fill="FFFFFF"/>
                        <w:lang w:eastAsia="es-ES_tradnl"/>
                      </w:rPr>
                      <w:t xml:space="preserve"> Nº</w:t>
                    </w:r>
                    <w:r>
                      <w:rPr>
                        <w:rFonts w:ascii="Tahoma" w:eastAsia="Times New Roman" w:hAnsi="Tahoma" w:cs="Tahoma"/>
                        <w:color w:val="262626" w:themeColor="text1" w:themeTint="D9"/>
                        <w:sz w:val="13"/>
                        <w:szCs w:val="15"/>
                        <w:shd w:val="clear" w:color="auto" w:fill="FFFFFF"/>
                        <w:lang w:eastAsia="es-ES_tradnl"/>
                      </w:rPr>
                      <w:t>60</w:t>
                    </w:r>
                  </w:p>
                  <w:p w14:paraId="6A27B58C" w14:textId="77777777" w:rsidR="002453EB" w:rsidRPr="00F32B71" w:rsidRDefault="002453EB" w:rsidP="002453EB">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F32B71">
                      <w:rPr>
                        <w:rFonts w:ascii="Tahoma" w:eastAsia="Times New Roman" w:hAnsi="Tahoma" w:cs="Tahoma"/>
                        <w:color w:val="262626" w:themeColor="text1" w:themeTint="D9"/>
                        <w:sz w:val="13"/>
                        <w:szCs w:val="15"/>
                        <w:shd w:val="clear" w:color="auto" w:fill="FFFFFF"/>
                        <w:lang w:val="es-CL" w:eastAsia="es-ES_tradnl"/>
                      </w:rPr>
                      <w:t xml:space="preserve">Valparaíso </w:t>
                    </w:r>
                  </w:p>
                  <w:p w14:paraId="106CA344" w14:textId="77777777" w:rsidR="002453EB" w:rsidRPr="00F32B71" w:rsidRDefault="00B11BA4"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14:paraId="32C0254C" w14:textId="77777777" w:rsidR="00551B00" w:rsidRPr="00BC3C1F" w:rsidRDefault="00551B00"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106393ED" w14:textId="77777777" w:rsidR="00551B00" w:rsidRPr="000727D8" w:rsidRDefault="00551B00" w:rsidP="00287A9E">
                    <w:pPr>
                      <w:ind w:left="1134" w:right="-7229"/>
                      <w:rPr>
                        <w:rFonts w:ascii="gobCL" w:hAnsi="gobCL" w:cs="Tahoma"/>
                        <w:b/>
                        <w:color w:val="7F7F7F" w:themeColor="text1" w:themeTint="80"/>
                        <w:sz w:val="15"/>
                        <w:szCs w:val="15"/>
                      </w:rPr>
                    </w:pPr>
                  </w:p>
                </w:txbxContent>
              </v:textbox>
              <w10:wrap anchorx="margin"/>
            </v:shape>
          </w:pict>
        </mc:Fallback>
      </mc:AlternateContent>
    </w:r>
    <w:r>
      <w:rPr>
        <w:noProof/>
        <w:lang w:val="es-CL" w:eastAsia="es-CL"/>
      </w:rPr>
      <mc:AlternateContent>
        <mc:Choice Requires="wps">
          <w:drawing>
            <wp:anchor distT="0" distB="0" distL="114300" distR="114300" simplePos="0" relativeHeight="251659776" behindDoc="0" locked="0" layoutInCell="1" allowOverlap="1" wp14:anchorId="4CD7C821" wp14:editId="0D256CA3">
              <wp:simplePos x="0" y="0"/>
              <wp:positionH relativeFrom="column">
                <wp:posOffset>4038600</wp:posOffset>
              </wp:positionH>
              <wp:positionV relativeFrom="paragraph">
                <wp:posOffset>171450</wp:posOffset>
              </wp:positionV>
              <wp:extent cx="2209800" cy="571500"/>
              <wp:effectExtent l="0" t="0" r="0" b="12700"/>
              <wp:wrapNone/>
              <wp:docPr id="13" name="Cuadro de texto 13"/>
              <wp:cNvGraphicFramePr/>
              <a:graphic xmlns:a="http://schemas.openxmlformats.org/drawingml/2006/main">
                <a:graphicData uri="http://schemas.microsoft.com/office/word/2010/wordprocessingShape">
                  <wps:wsp>
                    <wps:cNvSpPr txBox="1"/>
                    <wps:spPr>
                      <a:xfrm>
                        <a:off x="0" y="0"/>
                        <a:ext cx="22098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51FEDF" w14:textId="77777777" w:rsidR="00551B00" w:rsidRDefault="00551B00" w:rsidP="00A73758">
                          <w:pPr>
                            <w:jc w:val="right"/>
                          </w:pPr>
                          <w:r>
                            <w:rPr>
                              <w:noProof/>
                              <w:lang w:val="es-CL" w:eastAsia="es-CL"/>
                            </w:rPr>
                            <w:drawing>
                              <wp:inline distT="0" distB="0" distL="0" distR="0" wp14:anchorId="3C8170A9" wp14:editId="4CCBCF99">
                                <wp:extent cx="1726565" cy="402590"/>
                                <wp:effectExtent l="0" t="0" r="635" b="3810"/>
                                <wp:docPr id="12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D7C821" id="Cuadro de texto 13" o:spid="_x0000_s1030" type="#_x0000_t202" style="position:absolute;left:0;text-align:left;margin-left:318pt;margin-top:13.5pt;width:174pt;height:4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XK5YwIAADsFAAAOAAAAZHJzL2Uyb0RvYy54bWysVEtv2zAMvg/YfxB0X+wE6doGcYqsRYcB&#10;QVssHXpWZKkxJouaxMTOfv0o2Xks26XDLhLFNz+Smt60tWFb5UMFtuDDQc6ZshLKyr4W/Nvz/Ycr&#10;zgIKWwoDVhV8pwK/mb1/N23cRI1gDaZUnpETGyaNK/ga0U2yLMi1qkUYgFOWhBp8LZCe/jUrvWjI&#10;e22yUZ5/zBrwpfMgVQjEveuEfJb8a60kPmodFDJTcMoN0+nTuYpnNpuKyasXbl3JPg3xD1nUorIU&#10;9ODqTqBgG1/94aqupIcAGgcS6gy0rqRKNVA1w/ysmuVaOJVqIXCCO8AU/p9b+bBduifPsP0ELTUw&#10;AtK4MAnEjPW02tfxpkwZyQnC3QE21SKTxByN8uurnESSZBeXwwuiyU12tHY+4GcFNYtEwT21JaEl&#10;touAnepeJQazcF8Zk1pj7G8M8tlxVOptb31MOFG4MypaGftVaVaVKe/ISFOlbo1nW0HzIKRUFlPJ&#10;yS9pRy1Nsd9i2OtH0y6rtxgfLFJksHgwrisLPqF0lnb5fZ+y7vQJ6pO6I4ntqqXCCz7e93MF5Y7a&#10;7KHbgODkfUW9WIiAT8LTyFP7aI3xkQ5toCk49BRna/A//8aP+jSJJOWsoRUqePixEV5xZr5YmtHr&#10;4Xgcdy49xheXI3r4U8nqVGI39S1QV4b0YTiZyKiPZk9qD/ULbfs8RiWRsJJiFxz35C12i02/hVTz&#10;eVKiLXMCF3bpZHQdUY6T9ty+CO/6cUQa5AfYL5uYnE1lpxstLcw3CLpKIxtx7lDt8acNTUPf/ybx&#10;Czh9J63jnzf7BQAA//8DAFBLAwQUAAYACAAAACEAlvv3E90AAAAKAQAADwAAAGRycy9kb3ducmV2&#10;LnhtbEyPy07DMBBF90j8gzVI7KjdUkIb4lQIxBbU8pDYTeNpEhGPo9htwt8zrGA1r6s75xabyXfq&#10;RENsA1uYzwwo4iq4lmsLb69PVytQMSE77AKThW+KsCnPzwrMXRh5S6ddqpWYcMzRQpNSn2sdq4Y8&#10;xlnoieV2CIPHJONQazfgKOa+0wtjMu2xZfnQYE8PDVVfu6O38P58+PxYmpf60d/0Y5iMZr/W1l5e&#10;TPd3oBJN6U8Mv/iCDqUw7cORXVSdhew6kyzJwuJWqgjWq6U0e1HOZaPLQv+PUP4AAAD//wMAUEsB&#10;Ai0AFAAGAAgAAAAhALaDOJL+AAAA4QEAABMAAAAAAAAAAAAAAAAAAAAAAFtDb250ZW50X1R5cGVz&#10;XS54bWxQSwECLQAUAAYACAAAACEAOP0h/9YAAACUAQAACwAAAAAAAAAAAAAAAAAvAQAAX3JlbHMv&#10;LnJlbHNQSwECLQAUAAYACAAAACEAu8FyuWMCAAA7BQAADgAAAAAAAAAAAAAAAAAuAgAAZHJzL2Uy&#10;b0RvYy54bWxQSwECLQAUAAYACAAAACEAlvv3E90AAAAKAQAADwAAAAAAAAAAAAAAAAC9BAAAZHJz&#10;L2Rvd25yZXYueG1sUEsFBgAAAAAEAAQA8wAAAMcFAAAAAA==&#10;" filled="f" stroked="f">
              <v:textbox>
                <w:txbxContent>
                  <w:p w14:paraId="3551FEDF" w14:textId="77777777" w:rsidR="00551B00" w:rsidRDefault="00551B00" w:rsidP="00A73758">
                    <w:pPr>
                      <w:jc w:val="right"/>
                    </w:pPr>
                    <w:r>
                      <w:rPr>
                        <w:noProof/>
                        <w:lang w:val="es-CL" w:eastAsia="es-CL"/>
                      </w:rPr>
                      <w:drawing>
                        <wp:inline distT="0" distB="0" distL="0" distR="0" wp14:anchorId="3C8170A9" wp14:editId="4CCBCF99">
                          <wp:extent cx="1726565" cy="402590"/>
                          <wp:effectExtent l="0" t="0" r="635" b="3810"/>
                          <wp:docPr id="12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v:textbox>
            </v:shape>
          </w:pict>
        </mc:Fallback>
      </mc:AlternateContent>
    </w:r>
  </w:p>
  <w:p w14:paraId="5AB10931" w14:textId="77777777" w:rsidR="00551B00" w:rsidRDefault="00551B00" w:rsidP="00287A9E">
    <w:pPr>
      <w:pStyle w:val="Piedepgina"/>
      <w:ind w:left="-993"/>
    </w:pPr>
  </w:p>
  <w:p w14:paraId="54BA79A3" w14:textId="77777777" w:rsidR="00551B00" w:rsidRDefault="00551B00" w:rsidP="00287A9E">
    <w:pPr>
      <w:pStyle w:val="Piedepgina"/>
      <w:ind w:left="-993"/>
    </w:pPr>
    <w:r>
      <w:rPr>
        <w:noProof/>
        <w:lang w:val="es-CL" w:eastAsia="es-CL"/>
      </w:rPr>
      <mc:AlternateContent>
        <mc:Choice Requires="wps">
          <w:drawing>
            <wp:anchor distT="0" distB="0" distL="114300" distR="114300" simplePos="0" relativeHeight="251658752" behindDoc="0" locked="0" layoutInCell="1" allowOverlap="1" wp14:anchorId="6FC56A1A" wp14:editId="03844CD4">
              <wp:simplePos x="0" y="0"/>
              <wp:positionH relativeFrom="column">
                <wp:posOffset>-685800</wp:posOffset>
              </wp:positionH>
              <wp:positionV relativeFrom="paragraph">
                <wp:posOffset>27940</wp:posOffset>
              </wp:positionV>
              <wp:extent cx="1143000" cy="342900"/>
              <wp:effectExtent l="0" t="0" r="0" b="12700"/>
              <wp:wrapNone/>
              <wp:docPr id="7" name="Cuadro de texto 7"/>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5C2EF6" w14:textId="77777777" w:rsidR="00551B00" w:rsidRPr="00A73758" w:rsidRDefault="00551B00">
                          <w:pPr>
                            <w:rPr>
                              <w:sz w:val="20"/>
                            </w:rPr>
                          </w:pPr>
                          <w:r>
                            <w:rPr>
                              <w:noProof/>
                              <w:sz w:val="20"/>
                              <w:lang w:val="es-CL" w:eastAsia="es-CL"/>
                            </w:rPr>
                            <w:drawing>
                              <wp:inline distT="0" distB="0" distL="0" distR="0" wp14:anchorId="41E7F002" wp14:editId="79EF44E1">
                                <wp:extent cx="960120" cy="75811"/>
                                <wp:effectExtent l="0" t="0" r="5080" b="635"/>
                                <wp:docPr id="12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56A1A" id="Cuadro de texto 7" o:spid="_x0000_s1031" type="#_x0000_t202" style="position:absolute;left:0;text-align:left;margin-left:-54pt;margin-top:2.2pt;width:90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vpEYwIAADsFAAAOAAAAZHJzL2Uyb0RvYy54bWysVEtvGjEQvlfqf7B8LwuEtA1iiSgRVaUo&#10;iUqqnI3XhlW9Htce2KW/vmPv8ijtJVUv9nje882MJ7dNZdhO+VCCzfmg1+dMWQlFadc5//a8ePeR&#10;s4DCFsKAVTnfq8Bvp2/fTGo3VkPYgCmUZ+TEhnHtcr5BdOMsC3KjKhF64JQloQZfCaSnX2eFFzV5&#10;r0w27PffZzX4wnmQKgTi3rVCPk3+tVYSH7UOCpnJOeWG6fTpXMUzm07EeO2F25SyS0P8QxaVKC0F&#10;Pbq6EyjY1pd/uKpK6SGAxp6EKgOtS6lSDVTNoH9RzXIjnEq1EDjBHWEK/8+tfNgt3ZNn2HyChhoY&#10;AaldGAdixnoa7at4U6aM5ATh/gibapDJaDQYXfX7JJIkuxoNb4gmN9nJ2vmAnxVULBI599SWhJbY&#10;3QdsVQ8qMZiFRWlMao2xvzHIZ8tRqbed9SnhROHeqGhl7FelWVmkvCMjTZWaG892guZBSKksppKT&#10;X9KOWppiv8aw04+mbVavMT5apMhg8WhclRZ8Quki7eL7IWXd6hPUZ3VHEptVQ4Xn/PrQzxUUe2qz&#10;h3YDgpOLknpxLwI+CU8jT+2jNcZHOrSBOufQUZxtwP/8Gz/q0ySSlLOaVijn4cdWeMWZ+WJpRm8G&#10;o1HcufQYXX8Y0sOfS1bnErut5kBdGdCH4WQioz6aA6k9VC+07bMYlUTCSoqdczyQc2wXm34LqWaz&#10;pERb5gTe26WT0XVEOU7ac/MivOvGEWmQH+CwbGJ8MZWtbrS0MNsi6DKNbMS5RbXDnzY0DX33m8Qv&#10;4PydtE5/3vQXAAAA//8DAFBLAwQUAAYACAAAACEAlfnGz9wAAAAIAQAADwAAAGRycy9kb3ducmV2&#10;LnhtbEyPzU7DMBCE70i8g7VI3Fq7VQohZFMhEFcQ5Ufi5sbbJCJeR7HbhLdnOcFxNKOZb8rt7Ht1&#10;ojF2gRFWSwOKuA6u4wbh7fVxkYOKybKzfWBC+KYI2+r8rLSFCxO/0GmXGiUlHAuL0KY0FFrHuiVv&#10;4zIMxOIdwuhtEjk22o12knLf67UxV9rbjmWhtQPdt1R/7Y4e4f3p8PmRmefmwW+GKcxGs7/RiJcX&#10;890tqERz+gvDL76gQyVM+3BkF1WPsFiZXM4khCwDJYHrtcg9wibPQFel/n+g+gEAAP//AwBQSwEC&#10;LQAUAAYACAAAACEAtoM4kv4AAADhAQAAEwAAAAAAAAAAAAAAAAAAAAAAW0NvbnRlbnRfVHlwZXNd&#10;LnhtbFBLAQItABQABgAIAAAAIQA4/SH/1gAAAJQBAAALAAAAAAAAAAAAAAAAAC8BAABfcmVscy8u&#10;cmVsc1BLAQItABQABgAIAAAAIQD6UvpEYwIAADsFAAAOAAAAAAAAAAAAAAAAAC4CAABkcnMvZTJv&#10;RG9jLnhtbFBLAQItABQABgAIAAAAIQCV+cbP3AAAAAgBAAAPAAAAAAAAAAAAAAAAAL0EAABkcnMv&#10;ZG93bnJldi54bWxQSwUGAAAAAAQABADzAAAAxgUAAAAA&#10;" filled="f" stroked="f">
              <v:textbox>
                <w:txbxContent>
                  <w:p w14:paraId="425C2EF6" w14:textId="77777777" w:rsidR="00551B00" w:rsidRPr="00A73758" w:rsidRDefault="00551B00">
                    <w:pPr>
                      <w:rPr>
                        <w:sz w:val="20"/>
                      </w:rPr>
                    </w:pPr>
                    <w:r>
                      <w:rPr>
                        <w:noProof/>
                        <w:sz w:val="20"/>
                        <w:lang w:val="es-CL" w:eastAsia="es-CL"/>
                      </w:rPr>
                      <w:drawing>
                        <wp:inline distT="0" distB="0" distL="0" distR="0" wp14:anchorId="41E7F002" wp14:editId="79EF44E1">
                          <wp:extent cx="960120" cy="75811"/>
                          <wp:effectExtent l="0" t="0" r="5080" b="635"/>
                          <wp:docPr id="12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txbxContent>
              </v:textbox>
            </v:shape>
          </w:pict>
        </mc:Fallback>
      </mc:AlternateContent>
    </w:r>
  </w:p>
  <w:p w14:paraId="10D93E15" w14:textId="77777777" w:rsidR="00551B00" w:rsidRDefault="00551B00" w:rsidP="00287A9E">
    <w:pPr>
      <w:pStyle w:val="Piedepgina"/>
      <w:ind w:left="-993"/>
    </w:pPr>
  </w:p>
  <w:p w14:paraId="792F5343" w14:textId="77777777" w:rsidR="00551B00" w:rsidRDefault="00551B00" w:rsidP="00287A9E">
    <w:pPr>
      <w:pStyle w:val="Piedepgina"/>
      <w:ind w:left="-99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4DFE4" w14:textId="77777777" w:rsidR="00EB789A" w:rsidRDefault="00EB789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60052A" w14:textId="77777777" w:rsidR="00A81D33" w:rsidRDefault="00A81D33" w:rsidP="009C340E">
      <w:r>
        <w:separator/>
      </w:r>
    </w:p>
  </w:footnote>
  <w:footnote w:type="continuationSeparator" w:id="0">
    <w:p w14:paraId="02A2EBB6" w14:textId="77777777" w:rsidR="00A81D33" w:rsidRDefault="00A81D33" w:rsidP="009C3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AD3A7" w14:textId="77777777" w:rsidR="00EB789A" w:rsidRDefault="00EB789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617D7" w14:textId="09F4A30D" w:rsidR="00551B00" w:rsidRDefault="00000000" w:rsidP="00287A9E">
    <w:pPr>
      <w:pStyle w:val="Encabezado"/>
      <w:spacing w:line="120" w:lineRule="auto"/>
      <w:ind w:left="-993"/>
    </w:pPr>
    <w:sdt>
      <w:sdtPr>
        <w:id w:val="306137996"/>
        <w:docPartObj>
          <w:docPartGallery w:val="Watermarks"/>
          <w:docPartUnique/>
        </w:docPartObj>
      </w:sdtPr>
      <w:sdtContent>
        <w:r>
          <w:pict w14:anchorId="783DFF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left:0;text-align:left;margin-left:0;margin-top:0;width:494.15pt;height:185.3pt;rotation:315;z-index:-251655680;mso-position-horizontal:center;mso-position-horizontal-relative:margin;mso-position-vertical:center;mso-position-vertical-relative:margin" o:allowincell="f" fillcolor="#aeaaaa [2414]" stroked="f">
              <v:fill opacity=".5"/>
              <v:textpath style="font-family:&quot;calibri&quot;;font-size:1pt" string="BORRADOR"/>
              <w10:wrap anchorx="margin" anchory="margin"/>
            </v:shape>
          </w:pict>
        </w:r>
      </w:sdtContent>
    </w:sdt>
    <w:r w:rsidR="00551B00">
      <w:rPr>
        <w:noProof/>
        <w:lang w:val="es-CL" w:eastAsia="es-CL"/>
      </w:rPr>
      <mc:AlternateContent>
        <mc:Choice Requires="wps">
          <w:drawing>
            <wp:anchor distT="0" distB="0" distL="114300" distR="114300" simplePos="0" relativeHeight="251656704" behindDoc="0" locked="0" layoutInCell="1" allowOverlap="1" wp14:anchorId="548EAF17" wp14:editId="00DFE472">
              <wp:simplePos x="0" y="0"/>
              <wp:positionH relativeFrom="column">
                <wp:posOffset>-685800</wp:posOffset>
              </wp:positionH>
              <wp:positionV relativeFrom="paragraph">
                <wp:posOffset>64770</wp:posOffset>
              </wp:positionV>
              <wp:extent cx="1143000" cy="342900"/>
              <wp:effectExtent l="0" t="0" r="0" b="12700"/>
              <wp:wrapNone/>
              <wp:docPr id="2" name="Cuadro de texto 2"/>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840B5B" w14:textId="77777777" w:rsidR="00551B00" w:rsidRDefault="00551B00">
                          <w:r w:rsidRPr="00FA5EBD">
                            <w:rPr>
                              <w:noProof/>
                              <w:lang w:val="es-CL" w:eastAsia="es-CL"/>
                            </w:rPr>
                            <w:drawing>
                              <wp:inline distT="0" distB="0" distL="0" distR="0" wp14:anchorId="4DC5DB0F" wp14:editId="3A71BE51">
                                <wp:extent cx="960120" cy="189764"/>
                                <wp:effectExtent l="0" t="0" r="5080" b="0"/>
                                <wp:docPr id="1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8EAF17" id="_x0000_t202" coordsize="21600,21600" o:spt="202" path="m,l,21600r21600,l21600,xe">
              <v:stroke joinstyle="miter"/>
              <v:path gradientshapeok="t" o:connecttype="rect"/>
            </v:shapetype>
            <v:shape id="Cuadro de texto 2" o:spid="_x0000_s1026" type="#_x0000_t202" style="position:absolute;left:0;text-align:left;margin-left:-54pt;margin-top:5.1pt;width:90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zHlXgIAADQFAAAOAAAAZHJzL2Uyb0RvYy54bWysVEtvGjEQvlfqf7B8LwuEPoJYIkpEVSlK&#10;opIqZ+O1YVWvx7UHdumvz9i7PEp7SdXL7tjz/uYbT26ayrCd8qEEm/NBr8+ZshKK0q5z/v1p8e4T&#10;ZwGFLYQBq3K+V4HfTN++mdRurIawAVMozyiIDePa5XyD6MZZFuRGVSL0wClLSg2+EkhHv84KL2qK&#10;Xpls2O9/yGrwhfMgVQh0e9sq+TTF11pJfNA6KGQm51Qbpq9P31X8ZtOJGK+9cJtSdmWIf6iiEqWl&#10;pMdQtwIF2/ryj1BVKT0E0NiTUGWgdSlV6oG6GfQvulluhFOpFwInuCNM4f+Flfe7pXv0DJvP0NAA&#10;IyC1C+NAl7GfRvsq/qlSRnqCcH+ETTXIZHQajK76fVJJ0l2NhtckU5js5O18wC8KKhaFnHsaS0JL&#10;7O4CtqYHk5jMwqI0Jo3G2N8uKGZ7o9JsO+9TwUnCvVHRy9hvSrOySHXHi8QqNTee7QTxQUipLKaW&#10;U1yyjlaacr/GsbOPrm1Vr3E+eqTMYPHoXJUWfELpouzix6Fk3doT1Gd9RxGbVdMNcgXFnubroaV+&#10;cHJR0hDuRMBH4YnrNDfaX3ygjzZQ5xw6ibMN+F9/u4/2REHSclbT7uQ8/NwKrzgzXy2R83owGsVl&#10;S4fR+49DOvhzzepcY7fVHGgcA3opnExitEdzELWH6pnWfBazkkpYSblzjgdxju1G0zMh1WyWjGi9&#10;nMA7u3Qyho7wRoo9Nc/Cu46HSAy+h8OWifEFHVvb6GlhtkXQZeJqBLhFtQOeVjOxvXtG4u6fn5PV&#10;6bGbvgAAAP//AwBQSwMEFAAGAAgAAAAhAEiU7yPdAAAACQEAAA8AAABkcnMvZG93bnJldi54bWxM&#10;j81OwzAQhO9IvIO1SNxau1EpbcimQiCuIMqP1Jsbb5OIeB3FbhPenuUEx9GMZr4ptpPv1JmG2AZG&#10;WMwNKOIquJZrhPe3p9kaVEyWne0CE8I3RdiWlxeFzV0Y+ZXOu1QrKeGYW4QmpT7XOlYNeRvnoScW&#10;7xgGb5PIodZusKOU+05nxqy0ty3LQmN7emio+tqdPMLH83H/uTQv9aO/6ccwGc1+oxGvr6b7O1CJ&#10;pvQXhl98QYdSmA7hxC6qDmG2MGs5k8QxGShJ3GaiDwirZQa6LPT/B+UPAAAA//8DAFBLAQItABQA&#10;BgAIAAAAIQC2gziS/gAAAOEBAAATAAAAAAAAAAAAAAAAAAAAAABbQ29udGVudF9UeXBlc10ueG1s&#10;UEsBAi0AFAAGAAgAAAAhADj9If/WAAAAlAEAAAsAAAAAAAAAAAAAAAAALwEAAF9yZWxzLy5yZWxz&#10;UEsBAi0AFAAGAAgAAAAhADyHMeVeAgAANAUAAA4AAAAAAAAAAAAAAAAALgIAAGRycy9lMm9Eb2Mu&#10;eG1sUEsBAi0AFAAGAAgAAAAhAEiU7yPdAAAACQEAAA8AAAAAAAAAAAAAAAAAuAQAAGRycy9kb3du&#10;cmV2LnhtbFBLBQYAAAAABAAEAPMAAADCBQAAAAA=&#10;" filled="f" stroked="f">
              <v:textbox>
                <w:txbxContent>
                  <w:p w14:paraId="05840B5B" w14:textId="77777777" w:rsidR="00551B00" w:rsidRDefault="00551B00">
                    <w:r w:rsidRPr="00FA5EBD">
                      <w:rPr>
                        <w:noProof/>
                        <w:lang w:val="es-CL" w:eastAsia="es-CL"/>
                      </w:rPr>
                      <w:drawing>
                        <wp:inline distT="0" distB="0" distL="0" distR="0" wp14:anchorId="4DC5DB0F" wp14:editId="3A71BE51">
                          <wp:extent cx="960120" cy="189764"/>
                          <wp:effectExtent l="0" t="0" r="5080" b="0"/>
                          <wp:docPr id="1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v:textbox>
            </v:shape>
          </w:pict>
        </mc:Fallback>
      </mc:AlternateContent>
    </w:r>
    <w:r w:rsidR="00551B00">
      <w:br/>
    </w:r>
  </w:p>
  <w:p w14:paraId="0D2D854D" w14:textId="77777777" w:rsidR="00551B00" w:rsidRDefault="00551B00" w:rsidP="00C57414">
    <w:pPr>
      <w:pStyle w:val="Encabezado"/>
      <w:spacing w:line="120" w:lineRule="auto"/>
      <w:ind w:left="-3260"/>
    </w:pPr>
    <w:r>
      <w:rPr>
        <w:noProof/>
        <w:lang w:val="es-CL" w:eastAsia="es-CL"/>
      </w:rPr>
      <mc:AlternateContent>
        <mc:Choice Requires="wps">
          <w:drawing>
            <wp:anchor distT="0" distB="0" distL="114300" distR="114300" simplePos="0" relativeHeight="251657728" behindDoc="0" locked="0" layoutInCell="1" allowOverlap="1" wp14:anchorId="284B89C9" wp14:editId="74F1A97A">
              <wp:simplePos x="0" y="0"/>
              <wp:positionH relativeFrom="column">
                <wp:posOffset>4572000</wp:posOffset>
              </wp:positionH>
              <wp:positionV relativeFrom="paragraph">
                <wp:posOffset>-6985</wp:posOffset>
              </wp:positionV>
              <wp:extent cx="1809115" cy="581025"/>
              <wp:effectExtent l="0" t="0" r="0" b="10160"/>
              <wp:wrapNone/>
              <wp:docPr id="4" name="Cuadro de texto 4"/>
              <wp:cNvGraphicFramePr/>
              <a:graphic xmlns:a="http://schemas.openxmlformats.org/drawingml/2006/main">
                <a:graphicData uri="http://schemas.microsoft.com/office/word/2010/wordprocessingShape">
                  <wps:wsp>
                    <wps:cNvSpPr txBox="1"/>
                    <wps:spPr>
                      <a:xfrm>
                        <a:off x="0" y="0"/>
                        <a:ext cx="1809115" cy="581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1D3324" w14:textId="77777777" w:rsidR="00551B00" w:rsidRDefault="00551B00">
                          <w:r>
                            <w:rPr>
                              <w:noProof/>
                              <w:lang w:val="es-CL" w:eastAsia="es-CL"/>
                            </w:rPr>
                            <w:drawing>
                              <wp:inline distT="0" distB="0" distL="0" distR="0" wp14:anchorId="389F0A89" wp14:editId="4863ECD5">
                                <wp:extent cx="1618175" cy="490161"/>
                                <wp:effectExtent l="0" t="0" r="7620" b="0"/>
                                <wp:docPr id="126" name="Imagen 126"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4B89C9" id="Cuadro de texto 4" o:spid="_x0000_s1027" type="#_x0000_t202" style="position:absolute;left:0;text-align:left;margin-left:5in;margin-top:-.55pt;width:142.45pt;height:45.75pt;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6ZYAIAADkFAAAOAAAAZHJzL2Uyb0RvYy54bWysVN9v0zAQfkfif7D8TpNUK2zR0ql0KkKa&#10;tokN7dl17DXC8Vn2tUn56zk7aVcGL0O8JGff7+++8+VV3xq2Uz40YCteTHLOlJVQN/a54t8fVx/O&#10;OQsobC0MWFXxvQr8av7+3WXnSjWFDZhaeUZBbCg7V/ENoiuzLMiNakWYgFOWlBp8K5CO/jmrvego&#10;emuyaZ5/zDrwtfMgVQh0ez0o+TzF11pJvNM6KGSm4lQbpq9P33X8ZvNLUT574TaNHMsQ/1BFKxpL&#10;SY+hrgUKtvXNH6HaRnoIoHEioc1A60aq1AN1U+SvunnYCKdSLwROcEeYwv8LK293D+7eM+w/Q08D&#10;jIB0LpSBLmM/vfZt/FOljPQE4f4Im+qRyeh0nl8UxYwzSbrZeZFPZzFM9uLtfMAvCloWhYp7GktC&#10;S+xuAg6mB5OYzMKqMSaNxtjfLijmcKPSbEfvl4KThHujopex35RmTZ3qjheJVWppPNsJ4oOQUllM&#10;Lae4ZB2tNOV+i+NoH12Hqt7ifPRImcHi0bltLPiE0quy6x+HkvVgT1Cf9B1F7Nc9NX4yzzXUexqz&#10;h2EDgpOrhmZxIwLeC0+Up8nSGuMdfbSBruIwSpxtwP/82320JyaSlrOOVqjilnacM/PVEkMvirOz&#10;uHHpcDb7NKWDP9WsTzV22y6BZlLQc+FkEqM9moOoPbRPtOuLmJNUwkrKXHE8iEsc1preCqkWi2RE&#10;O+YE3tgHJ2PoiHHk2WP/JLwbyYhE41s4rJooX3FysI2ewS22SMxMhI0oD5iO6NN+JsqPb0l8AE7P&#10;yerlxZv/AgAA//8DAFBLAwQUAAYACAAAACEAXi9OdNsAAAAKAQAADwAAAGRycy9kb3ducmV2Lnht&#10;bEyPwU7DMAxA70j8Q2QkblvSqcBa6k5owBkYfEDWmKa0caom2wpfT3aCo+Wn5+dqM7tBHGkKnWeE&#10;bKlAEDfedNwifLw/L9YgQtRs9OCZEL4pwKa+vKh0afyJ3+i4i61IEg6lRrAxjqWUobHkdFj6kTjt&#10;Pv3kdEzj1Eoz6VOSu0GulLqVTnecLlg90tZS0+8ODmGt3EvfF6vX4PKf7MZuH/3T+IV4fTU/3IOI&#10;NMc/GM75KR3q1LT3BzZBDAh3SZ9QhEWWgTgDSuUFiD1CoXKQdSX/v1D/AgAA//8DAFBLAQItABQA&#10;BgAIAAAAIQC2gziS/gAAAOEBAAATAAAAAAAAAAAAAAAAAAAAAABbQ29udGVudF9UeXBlc10ueG1s&#10;UEsBAi0AFAAGAAgAAAAhADj9If/WAAAAlAEAAAsAAAAAAAAAAAAAAAAALwEAAF9yZWxzLy5yZWxz&#10;UEsBAi0AFAAGAAgAAAAhAFv/LplgAgAAOQUAAA4AAAAAAAAAAAAAAAAALgIAAGRycy9lMm9Eb2Mu&#10;eG1sUEsBAi0AFAAGAAgAAAAhAF4vTnTbAAAACgEAAA8AAAAAAAAAAAAAAAAAugQAAGRycy9kb3du&#10;cmV2LnhtbFBLBQYAAAAABAAEAPMAAADCBQAAAAA=&#10;" filled="f" stroked="f">
              <v:textbox style="mso-fit-shape-to-text:t">
                <w:txbxContent>
                  <w:p w14:paraId="601D3324" w14:textId="77777777" w:rsidR="00551B00" w:rsidRDefault="00551B00">
                    <w:r>
                      <w:rPr>
                        <w:noProof/>
                        <w:lang w:val="es-CL" w:eastAsia="es-CL"/>
                      </w:rPr>
                      <w:drawing>
                        <wp:inline distT="0" distB="0" distL="0" distR="0" wp14:anchorId="389F0A89" wp14:editId="4863ECD5">
                          <wp:extent cx="1618175" cy="490161"/>
                          <wp:effectExtent l="0" t="0" r="7620" b="0"/>
                          <wp:docPr id="126" name="Imagen 126"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v:textbox>
            </v:shape>
          </w:pict>
        </mc:Fallback>
      </mc:AlternateContent>
    </w:r>
  </w:p>
  <w:p w14:paraId="265F878F" w14:textId="77777777" w:rsidR="00551B00" w:rsidRDefault="00551B00" w:rsidP="00287A9E">
    <w:pPr>
      <w:pStyle w:val="Encabezado"/>
      <w:spacing w:line="120" w:lineRule="auto"/>
      <w:ind w:left="-993"/>
    </w:pPr>
    <w:r>
      <w:rPr>
        <w:noProof/>
        <w:lang w:val="es-CL" w:eastAsia="es-CL"/>
      </w:rPr>
      <mc:AlternateContent>
        <mc:Choice Requires="wps">
          <w:drawing>
            <wp:anchor distT="0" distB="0" distL="114300" distR="114300" simplePos="0" relativeHeight="251655680" behindDoc="0" locked="0" layoutInCell="1" allowOverlap="1" wp14:anchorId="75FFA145" wp14:editId="6ADAC488">
              <wp:simplePos x="0" y="0"/>
              <wp:positionH relativeFrom="column">
                <wp:posOffset>-685800</wp:posOffset>
              </wp:positionH>
              <wp:positionV relativeFrom="paragraph">
                <wp:posOffset>128905</wp:posOffset>
              </wp:positionV>
              <wp:extent cx="1447800" cy="571500"/>
              <wp:effectExtent l="0" t="0" r="0" b="12700"/>
              <wp:wrapNone/>
              <wp:docPr id="10" name="Cuadro de texto 10"/>
              <wp:cNvGraphicFramePr/>
              <a:graphic xmlns:a="http://schemas.openxmlformats.org/drawingml/2006/main">
                <a:graphicData uri="http://schemas.microsoft.com/office/word/2010/wordprocessingShape">
                  <wps:wsp>
                    <wps:cNvSpPr txBox="1"/>
                    <wps:spPr>
                      <a:xfrm>
                        <a:off x="0" y="0"/>
                        <a:ext cx="14478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81188C" w14:textId="77777777" w:rsidR="00373858" w:rsidRDefault="00551B00"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62979311" w14:textId="77777777" w:rsidR="00551B00" w:rsidRDefault="00551B00" w:rsidP="0024255F">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6BF1D5B4" w14:textId="77777777" w:rsidR="00551B00" w:rsidRPr="00DF42E3" w:rsidRDefault="00CA36A2"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w:t>
                          </w:r>
                          <w:r w:rsidR="0049788F">
                            <w:rPr>
                              <w:rFonts w:ascii="Tahoma" w:hAnsi="Tahoma" w:cs="Tahoma"/>
                              <w:color w:val="000000" w:themeColor="text1"/>
                              <w:sz w:val="15"/>
                              <w:lang w:val="es-ES"/>
                            </w:rPr>
                            <w:t xml:space="preserve">irección </w:t>
                          </w:r>
                          <w:r w:rsidR="00B11BA4">
                            <w:rPr>
                              <w:rFonts w:ascii="Tahoma" w:hAnsi="Tahoma" w:cs="Tahoma"/>
                              <w:color w:val="000000" w:themeColor="text1"/>
                              <w:sz w:val="15"/>
                              <w:lang w:val="es-ES"/>
                            </w:rPr>
                            <w:t>Técnica</w:t>
                          </w:r>
                        </w:p>
                        <w:p w14:paraId="37A05520" w14:textId="77777777" w:rsidR="00551B00" w:rsidRPr="00DF42E3" w:rsidRDefault="00551B00" w:rsidP="00FA5EBD">
                          <w:pPr>
                            <w:spacing w:line="180" w:lineRule="exact"/>
                            <w:ind w:right="14"/>
                            <w:jc w:val="both"/>
                            <w:rPr>
                              <w:rFonts w:ascii="Tahoma" w:hAnsi="Tahoma" w:cs="Tahoma"/>
                              <w:color w:val="000000" w:themeColor="text1"/>
                              <w:sz w:val="15"/>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FA145" id="Cuadro de texto 10" o:spid="_x0000_s1028" type="#_x0000_t202" style="position:absolute;left:0;text-align:left;margin-left:-54pt;margin-top:10.15pt;width:114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pAYYgIAADsFAAAOAAAAZHJzL2Uyb0RvYy54bWysVEtvGjEQvlfqf7B8LwuIlBSxRJQoVaUo&#10;iUKqnI3XhlW9Htce2KW/vmPv8ijtJVUvu2PP+5tvPL1pKsN2yocSbM4HvT5nykooSrvO+beXuw/X&#10;nAUUthAGrMr5XgV+M3v/blq7iRrCBkyhPKMgNkxql/MNoptkWZAbVYnQA6csKTX4SiAd/TorvKgp&#10;emWyYb//MavBF86DVCHQ7W2r5LMUX2sl8VHroJCZnFNtmL4+fVfxm82mYrL2wm1K2ZUh/qGKSpSW&#10;kh5D3QoUbOvLP0JVpfQQQGNPQpWB1qVUqQfqZtC/6Ga5EU6lXgic4I4whf8XVj7slu7JM2w+Q0MD&#10;jIDULkwCXcZ+Gu2r+KdKGekJwv0RNtUgk9FpNBpf90klSXc1HlyRTGGyk7fzAb8oqFgUcu5pLAkt&#10;sbsP2JoeTGIyC3elMWk0xv52QTHbG5Vm23mfCk4S7o2KXsY+K83KItUdLxKr1MJ4thPEByGlspha&#10;TnHJOlppyv0Wx84+urZVvcX56JEyg8Wjc1Va8Amli7KL74eSdWtPUJ/1HUVsVg01nvPhYZ4rKPY0&#10;Zg/tBgQn70qaxb0I+CQ8UZ7GR2uMj/TRBuqcQydxtgH/82/30Z6YSFrOalqhnIcfW+EVZ+arJY5+&#10;ImLEnUuH0dV4SAd/rlmda+y2WgBNZUAPhpNJjPZoDqL2UL3Sts9jVlIJKyl3zvEgLrBdbHotpJrP&#10;kxFtmRN4b5dOxtAR5ci0l+ZVeNfREYnID3BYNjG5YGVrGz0tzLcIukyUjTi3qHb404Ym0nevSXwC&#10;zs/J6vTmzX4BAAD//wMAUEsDBBQABgAIAAAAIQDMxUS63QAAAAsBAAAPAAAAZHJzL2Rvd25yZXYu&#10;eG1sTI9LT8MwEITvSPwHa5G4teuUh0qIUyEQVxAFKvXmxtskIl5HsduEf8/2RG/7GM18U6wm36kj&#10;DbENbCCba1DEVXAt1wa+Pl9nS1AxWXa2C0wGfinCqry8KGzuwsgfdFynWokJx9waaFLqc8RYNeRt&#10;nIeeWH77MHibZB1qdIMdxdx3uND6Hr1tWRIa29NzQ9XP+uANfL/tt5tb/V6/+Lt+DJNG9g9ozPXV&#10;9PQIKtGU/sVwwhd0KIVpFw7souoMzDK9lDLJwELfgDopJBDUToZMLlgWeN6h/AMAAP//AwBQSwEC&#10;LQAUAAYACAAAACEAtoM4kv4AAADhAQAAEwAAAAAAAAAAAAAAAAAAAAAAW0NvbnRlbnRfVHlwZXNd&#10;LnhtbFBLAQItABQABgAIAAAAIQA4/SH/1gAAAJQBAAALAAAAAAAAAAAAAAAAAC8BAABfcmVscy8u&#10;cmVsc1BLAQItABQABgAIAAAAIQA4DpAYYgIAADsFAAAOAAAAAAAAAAAAAAAAAC4CAABkcnMvZTJv&#10;RG9jLnhtbFBLAQItABQABgAIAAAAIQDMxUS63QAAAAsBAAAPAAAAAAAAAAAAAAAAALwEAABkcnMv&#10;ZG93bnJldi54bWxQSwUGAAAAAAQABADzAAAAxgUAAAAA&#10;" filled="f" stroked="f">
              <v:textbox>
                <w:txbxContent>
                  <w:p w14:paraId="3B81188C" w14:textId="77777777" w:rsidR="00373858" w:rsidRDefault="00551B00"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62979311" w14:textId="77777777" w:rsidR="00551B00" w:rsidRDefault="00551B00" w:rsidP="0024255F">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6BF1D5B4" w14:textId="77777777" w:rsidR="00551B00" w:rsidRPr="00DF42E3" w:rsidRDefault="00CA36A2"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w:t>
                    </w:r>
                    <w:r w:rsidR="0049788F">
                      <w:rPr>
                        <w:rFonts w:ascii="Tahoma" w:hAnsi="Tahoma" w:cs="Tahoma"/>
                        <w:color w:val="000000" w:themeColor="text1"/>
                        <w:sz w:val="15"/>
                        <w:lang w:val="es-ES"/>
                      </w:rPr>
                      <w:t xml:space="preserve">irección </w:t>
                    </w:r>
                    <w:r w:rsidR="00B11BA4">
                      <w:rPr>
                        <w:rFonts w:ascii="Tahoma" w:hAnsi="Tahoma" w:cs="Tahoma"/>
                        <w:color w:val="000000" w:themeColor="text1"/>
                        <w:sz w:val="15"/>
                        <w:lang w:val="es-ES"/>
                      </w:rPr>
                      <w:t>Técnica</w:t>
                    </w:r>
                  </w:p>
                  <w:p w14:paraId="37A05520" w14:textId="77777777" w:rsidR="00551B00" w:rsidRPr="00DF42E3" w:rsidRDefault="00551B00" w:rsidP="00FA5EBD">
                    <w:pPr>
                      <w:spacing w:line="180" w:lineRule="exact"/>
                      <w:ind w:right="14"/>
                      <w:jc w:val="both"/>
                      <w:rPr>
                        <w:rFonts w:ascii="Tahoma" w:hAnsi="Tahoma" w:cs="Tahoma"/>
                        <w:color w:val="000000" w:themeColor="text1"/>
                        <w:sz w:val="15"/>
                        <w:lang w:val="es-ES"/>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894D4" w14:textId="77777777" w:rsidR="00EB789A" w:rsidRDefault="00EB789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469FE"/>
    <w:multiLevelType w:val="hybridMultilevel"/>
    <w:tmpl w:val="A4886D8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26ED02B1"/>
    <w:multiLevelType w:val="multilevel"/>
    <w:tmpl w:val="00E48D68"/>
    <w:lvl w:ilvl="0">
      <w:start w:val="2"/>
      <w:numFmt w:val="decimal"/>
      <w:lvlText w:val="%1"/>
      <w:lvlJc w:val="left"/>
      <w:pPr>
        <w:ind w:left="375" w:hanging="37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 w15:restartNumberingAfterBreak="0">
    <w:nsid w:val="2D526CBD"/>
    <w:multiLevelType w:val="hybridMultilevel"/>
    <w:tmpl w:val="093C9C0E"/>
    <w:lvl w:ilvl="0" w:tplc="4984AB46">
      <w:numFmt w:val="bullet"/>
      <w:lvlText w:val="-"/>
      <w:lvlJc w:val="left"/>
      <w:pPr>
        <w:ind w:left="1418" w:hanging="710"/>
      </w:pPr>
      <w:rPr>
        <w:rFonts w:ascii="Calibri" w:eastAsiaTheme="minorHAnsi" w:hAnsi="Calibri" w:cs="Calibri"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3" w15:restartNumberingAfterBreak="0">
    <w:nsid w:val="37376770"/>
    <w:multiLevelType w:val="multilevel"/>
    <w:tmpl w:val="73E2FF52"/>
    <w:lvl w:ilvl="0">
      <w:start w:val="1"/>
      <w:numFmt w:val="decimal"/>
      <w:lvlText w:val="%1."/>
      <w:lvlJc w:val="left"/>
      <w:pPr>
        <w:ind w:left="720" w:hanging="360"/>
      </w:pPr>
      <w:rPr>
        <w:rFonts w:hint="default"/>
      </w:rPr>
    </w:lvl>
    <w:lvl w:ilvl="1">
      <w:start w:val="1"/>
      <w:numFmt w:val="decimal"/>
      <w:lvlText w:val="%2."/>
      <w:lvlJc w:val="left"/>
      <w:pPr>
        <w:ind w:left="1080" w:hanging="360"/>
      </w:p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b w:val="0"/>
      </w:rPr>
    </w:lvl>
    <w:lvl w:ilvl="4">
      <w:start w:val="1"/>
      <w:numFmt w:val="decimal"/>
      <w:isLgl/>
      <w:lvlText w:val="%1.%2.%3.%4.%5"/>
      <w:lvlJc w:val="left"/>
      <w:pPr>
        <w:ind w:left="3240" w:hanging="1440"/>
      </w:pPr>
      <w:rPr>
        <w:rFonts w:hint="default"/>
        <w:b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4320" w:hanging="1800"/>
      </w:pPr>
      <w:rPr>
        <w:rFonts w:hint="default"/>
        <w:b w:val="0"/>
      </w:rPr>
    </w:lvl>
    <w:lvl w:ilvl="7">
      <w:start w:val="1"/>
      <w:numFmt w:val="decimal"/>
      <w:isLgl/>
      <w:lvlText w:val="%1.%2.%3.%4.%5.%6.%7.%8"/>
      <w:lvlJc w:val="left"/>
      <w:pPr>
        <w:ind w:left="5040" w:hanging="2160"/>
      </w:pPr>
      <w:rPr>
        <w:rFonts w:hint="default"/>
        <w:b w:val="0"/>
      </w:rPr>
    </w:lvl>
    <w:lvl w:ilvl="8">
      <w:start w:val="1"/>
      <w:numFmt w:val="decimal"/>
      <w:isLgl/>
      <w:lvlText w:val="%1.%2.%3.%4.%5.%6.%7.%8.%9"/>
      <w:lvlJc w:val="left"/>
      <w:pPr>
        <w:ind w:left="5760" w:hanging="2520"/>
      </w:pPr>
      <w:rPr>
        <w:rFonts w:hint="default"/>
        <w:b w:val="0"/>
      </w:rPr>
    </w:lvl>
  </w:abstractNum>
  <w:abstractNum w:abstractNumId="4" w15:restartNumberingAfterBreak="0">
    <w:nsid w:val="3E96449E"/>
    <w:multiLevelType w:val="hybridMultilevel"/>
    <w:tmpl w:val="8278D2F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44355662"/>
    <w:multiLevelType w:val="multilevel"/>
    <w:tmpl w:val="61987268"/>
    <w:lvl w:ilvl="0">
      <w:start w:val="1"/>
      <w:numFmt w:val="decimal"/>
      <w:lvlText w:val="%1"/>
      <w:lvlJc w:val="left"/>
      <w:pPr>
        <w:ind w:left="375" w:hanging="37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 w15:restartNumberingAfterBreak="0">
    <w:nsid w:val="51515F0B"/>
    <w:multiLevelType w:val="hybridMultilevel"/>
    <w:tmpl w:val="62FCC726"/>
    <w:lvl w:ilvl="0" w:tplc="831416C2">
      <w:start w:val="1"/>
      <w:numFmt w:val="bullet"/>
      <w:lvlText w:val="-"/>
      <w:lvlJc w:val="left"/>
      <w:pPr>
        <w:ind w:left="720" w:hanging="360"/>
      </w:pPr>
      <w:rPr>
        <w:rFonts w:ascii="Tahoma" w:eastAsiaTheme="minorHAnsi" w:hAnsi="Tahoma" w:cs="Tahom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60FA343A"/>
    <w:multiLevelType w:val="hybridMultilevel"/>
    <w:tmpl w:val="9E4EA408"/>
    <w:lvl w:ilvl="0" w:tplc="D7EADDB2">
      <w:start w:val="4"/>
      <w:numFmt w:val="bullet"/>
      <w:lvlText w:val="-"/>
      <w:lvlJc w:val="left"/>
      <w:pPr>
        <w:ind w:left="1800" w:hanging="360"/>
      </w:pPr>
      <w:rPr>
        <w:rFonts w:ascii="Tahoma" w:eastAsia="Times New Roman" w:hAnsi="Tahoma" w:cs="Tahoma" w:hint="default"/>
      </w:rPr>
    </w:lvl>
    <w:lvl w:ilvl="1" w:tplc="040A0003">
      <w:start w:val="1"/>
      <w:numFmt w:val="bullet"/>
      <w:lvlText w:val="o"/>
      <w:lvlJc w:val="left"/>
      <w:pPr>
        <w:ind w:left="2520" w:hanging="360"/>
      </w:pPr>
      <w:rPr>
        <w:rFonts w:ascii="Courier New" w:hAnsi="Courier New" w:cs="Courier New" w:hint="default"/>
      </w:rPr>
    </w:lvl>
    <w:lvl w:ilvl="2" w:tplc="040A0005" w:tentative="1">
      <w:start w:val="1"/>
      <w:numFmt w:val="bullet"/>
      <w:lvlText w:val=""/>
      <w:lvlJc w:val="left"/>
      <w:pPr>
        <w:ind w:left="3240" w:hanging="360"/>
      </w:pPr>
      <w:rPr>
        <w:rFonts w:ascii="Wingdings" w:hAnsi="Wingdings" w:cs="Wingdings" w:hint="default"/>
      </w:rPr>
    </w:lvl>
    <w:lvl w:ilvl="3" w:tplc="040A0001" w:tentative="1">
      <w:start w:val="1"/>
      <w:numFmt w:val="bullet"/>
      <w:lvlText w:val=""/>
      <w:lvlJc w:val="left"/>
      <w:pPr>
        <w:ind w:left="3960" w:hanging="360"/>
      </w:pPr>
      <w:rPr>
        <w:rFonts w:ascii="Symbol" w:hAnsi="Symbol" w:cs="Symbol" w:hint="default"/>
      </w:rPr>
    </w:lvl>
    <w:lvl w:ilvl="4" w:tplc="040A0003" w:tentative="1">
      <w:start w:val="1"/>
      <w:numFmt w:val="bullet"/>
      <w:lvlText w:val="o"/>
      <w:lvlJc w:val="left"/>
      <w:pPr>
        <w:ind w:left="4680" w:hanging="360"/>
      </w:pPr>
      <w:rPr>
        <w:rFonts w:ascii="Courier New" w:hAnsi="Courier New" w:cs="Courier New" w:hint="default"/>
      </w:rPr>
    </w:lvl>
    <w:lvl w:ilvl="5" w:tplc="040A0005" w:tentative="1">
      <w:start w:val="1"/>
      <w:numFmt w:val="bullet"/>
      <w:lvlText w:val=""/>
      <w:lvlJc w:val="left"/>
      <w:pPr>
        <w:ind w:left="5400" w:hanging="360"/>
      </w:pPr>
      <w:rPr>
        <w:rFonts w:ascii="Wingdings" w:hAnsi="Wingdings" w:cs="Wingdings" w:hint="default"/>
      </w:rPr>
    </w:lvl>
    <w:lvl w:ilvl="6" w:tplc="040A0001" w:tentative="1">
      <w:start w:val="1"/>
      <w:numFmt w:val="bullet"/>
      <w:lvlText w:val=""/>
      <w:lvlJc w:val="left"/>
      <w:pPr>
        <w:ind w:left="6120" w:hanging="360"/>
      </w:pPr>
      <w:rPr>
        <w:rFonts w:ascii="Symbol" w:hAnsi="Symbol" w:cs="Symbol" w:hint="default"/>
      </w:rPr>
    </w:lvl>
    <w:lvl w:ilvl="7" w:tplc="040A0003" w:tentative="1">
      <w:start w:val="1"/>
      <w:numFmt w:val="bullet"/>
      <w:lvlText w:val="o"/>
      <w:lvlJc w:val="left"/>
      <w:pPr>
        <w:ind w:left="6840" w:hanging="360"/>
      </w:pPr>
      <w:rPr>
        <w:rFonts w:ascii="Courier New" w:hAnsi="Courier New" w:cs="Courier New" w:hint="default"/>
      </w:rPr>
    </w:lvl>
    <w:lvl w:ilvl="8" w:tplc="040A0005" w:tentative="1">
      <w:start w:val="1"/>
      <w:numFmt w:val="bullet"/>
      <w:lvlText w:val=""/>
      <w:lvlJc w:val="left"/>
      <w:pPr>
        <w:ind w:left="7560" w:hanging="360"/>
      </w:pPr>
      <w:rPr>
        <w:rFonts w:ascii="Wingdings" w:hAnsi="Wingdings" w:cs="Wingdings" w:hint="default"/>
      </w:rPr>
    </w:lvl>
  </w:abstractNum>
  <w:abstractNum w:abstractNumId="8" w15:restartNumberingAfterBreak="0">
    <w:nsid w:val="689B5374"/>
    <w:multiLevelType w:val="hybridMultilevel"/>
    <w:tmpl w:val="C90C8FAC"/>
    <w:lvl w:ilvl="0" w:tplc="F3EC295A">
      <w:start w:val="1"/>
      <w:numFmt w:val="bullet"/>
      <w:lvlText w:val="−"/>
      <w:lvlJc w:val="left"/>
      <w:pPr>
        <w:ind w:left="1418" w:hanging="710"/>
      </w:pPr>
      <w:rPr>
        <w:rFonts w:ascii="Calibri" w:hAnsi="Calibri"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9" w15:restartNumberingAfterBreak="0">
    <w:nsid w:val="69443624"/>
    <w:multiLevelType w:val="multilevel"/>
    <w:tmpl w:val="683AE76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b w:val="0"/>
      </w:rPr>
    </w:lvl>
    <w:lvl w:ilvl="4">
      <w:start w:val="1"/>
      <w:numFmt w:val="decimal"/>
      <w:isLgl/>
      <w:lvlText w:val="%1.%2.%3.%4.%5"/>
      <w:lvlJc w:val="left"/>
      <w:pPr>
        <w:ind w:left="3240" w:hanging="1440"/>
      </w:pPr>
      <w:rPr>
        <w:rFonts w:hint="default"/>
        <w:b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4320" w:hanging="1800"/>
      </w:pPr>
      <w:rPr>
        <w:rFonts w:hint="default"/>
        <w:b w:val="0"/>
      </w:rPr>
    </w:lvl>
    <w:lvl w:ilvl="7">
      <w:start w:val="1"/>
      <w:numFmt w:val="decimal"/>
      <w:isLgl/>
      <w:lvlText w:val="%1.%2.%3.%4.%5.%6.%7.%8"/>
      <w:lvlJc w:val="left"/>
      <w:pPr>
        <w:ind w:left="5040" w:hanging="2160"/>
      </w:pPr>
      <w:rPr>
        <w:rFonts w:hint="default"/>
        <w:b w:val="0"/>
      </w:rPr>
    </w:lvl>
    <w:lvl w:ilvl="8">
      <w:start w:val="1"/>
      <w:numFmt w:val="decimal"/>
      <w:isLgl/>
      <w:lvlText w:val="%1.%2.%3.%4.%5.%6.%7.%8.%9"/>
      <w:lvlJc w:val="left"/>
      <w:pPr>
        <w:ind w:left="5760" w:hanging="2520"/>
      </w:pPr>
      <w:rPr>
        <w:rFonts w:hint="default"/>
        <w:b w:val="0"/>
      </w:rPr>
    </w:lvl>
  </w:abstractNum>
  <w:abstractNum w:abstractNumId="10" w15:restartNumberingAfterBreak="0">
    <w:nsid w:val="697C7F8B"/>
    <w:multiLevelType w:val="hybridMultilevel"/>
    <w:tmpl w:val="F2FA1278"/>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6D65004B"/>
    <w:multiLevelType w:val="hybridMultilevel"/>
    <w:tmpl w:val="E9DE78EE"/>
    <w:lvl w:ilvl="0" w:tplc="F3EC295A">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6FC07409"/>
    <w:multiLevelType w:val="hybridMultilevel"/>
    <w:tmpl w:val="AD30B702"/>
    <w:lvl w:ilvl="0" w:tplc="F3EC295A">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7FD9018C"/>
    <w:multiLevelType w:val="hybridMultilevel"/>
    <w:tmpl w:val="EF427BA8"/>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num w:numId="1" w16cid:durableId="1416633815">
    <w:abstractNumId w:val="11"/>
  </w:num>
  <w:num w:numId="2" w16cid:durableId="604464437">
    <w:abstractNumId w:val="13"/>
  </w:num>
  <w:num w:numId="3" w16cid:durableId="633675634">
    <w:abstractNumId w:val="2"/>
  </w:num>
  <w:num w:numId="4" w16cid:durableId="786895205">
    <w:abstractNumId w:val="8"/>
  </w:num>
  <w:num w:numId="5" w16cid:durableId="265118502">
    <w:abstractNumId w:val="12"/>
  </w:num>
  <w:num w:numId="6" w16cid:durableId="1388147752">
    <w:abstractNumId w:val="10"/>
  </w:num>
  <w:num w:numId="7" w16cid:durableId="475879753">
    <w:abstractNumId w:val="7"/>
  </w:num>
  <w:num w:numId="8" w16cid:durableId="1008757176">
    <w:abstractNumId w:val="6"/>
  </w:num>
  <w:num w:numId="9" w16cid:durableId="1245798224">
    <w:abstractNumId w:val="5"/>
  </w:num>
  <w:num w:numId="10" w16cid:durableId="1147160745">
    <w:abstractNumId w:val="1"/>
  </w:num>
  <w:num w:numId="11" w16cid:durableId="1844846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60659845">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02768845">
    <w:abstractNumId w:val="4"/>
  </w:num>
  <w:num w:numId="14" w16cid:durableId="620111305">
    <w:abstractNumId w:val="0"/>
  </w:num>
  <w:num w:numId="15" w16cid:durableId="186259588">
    <w:abstractNumId w:val="3"/>
  </w:num>
  <w:num w:numId="16" w16cid:durableId="15893843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40E"/>
    <w:rsid w:val="00002BE2"/>
    <w:rsid w:val="00015823"/>
    <w:rsid w:val="00023D21"/>
    <w:rsid w:val="00024476"/>
    <w:rsid w:val="00045363"/>
    <w:rsid w:val="00046FC7"/>
    <w:rsid w:val="00052F83"/>
    <w:rsid w:val="00053481"/>
    <w:rsid w:val="00053EBE"/>
    <w:rsid w:val="000659F2"/>
    <w:rsid w:val="000663E9"/>
    <w:rsid w:val="000727D8"/>
    <w:rsid w:val="000823B7"/>
    <w:rsid w:val="00091321"/>
    <w:rsid w:val="00095BDB"/>
    <w:rsid w:val="00096404"/>
    <w:rsid w:val="000A2B6C"/>
    <w:rsid w:val="000A2DDF"/>
    <w:rsid w:val="000B0AF3"/>
    <w:rsid w:val="000C049C"/>
    <w:rsid w:val="000C704A"/>
    <w:rsid w:val="000D1861"/>
    <w:rsid w:val="000D3B4E"/>
    <w:rsid w:val="000E0A86"/>
    <w:rsid w:val="000F35E7"/>
    <w:rsid w:val="00101D83"/>
    <w:rsid w:val="001247F7"/>
    <w:rsid w:val="00125843"/>
    <w:rsid w:val="00125BC1"/>
    <w:rsid w:val="00126833"/>
    <w:rsid w:val="00130494"/>
    <w:rsid w:val="001309B3"/>
    <w:rsid w:val="00144991"/>
    <w:rsid w:val="00146675"/>
    <w:rsid w:val="0015395A"/>
    <w:rsid w:val="001620E5"/>
    <w:rsid w:val="00166A17"/>
    <w:rsid w:val="00186BC5"/>
    <w:rsid w:val="00186E49"/>
    <w:rsid w:val="00187E04"/>
    <w:rsid w:val="0019094B"/>
    <w:rsid w:val="00190993"/>
    <w:rsid w:val="00193557"/>
    <w:rsid w:val="00194E62"/>
    <w:rsid w:val="00196099"/>
    <w:rsid w:val="001A1D61"/>
    <w:rsid w:val="001B354E"/>
    <w:rsid w:val="001C036E"/>
    <w:rsid w:val="001C6ACB"/>
    <w:rsid w:val="001D3BC7"/>
    <w:rsid w:val="001D77FD"/>
    <w:rsid w:val="001E0E73"/>
    <w:rsid w:val="001E12BC"/>
    <w:rsid w:val="001E1627"/>
    <w:rsid w:val="001E3ED1"/>
    <w:rsid w:val="001F67C2"/>
    <w:rsid w:val="00204079"/>
    <w:rsid w:val="0022008B"/>
    <w:rsid w:val="00221963"/>
    <w:rsid w:val="00234D34"/>
    <w:rsid w:val="00240C93"/>
    <w:rsid w:val="00241B59"/>
    <w:rsid w:val="0024255F"/>
    <w:rsid w:val="002453EB"/>
    <w:rsid w:val="0024581A"/>
    <w:rsid w:val="00255493"/>
    <w:rsid w:val="00262875"/>
    <w:rsid w:val="00263637"/>
    <w:rsid w:val="00266DF9"/>
    <w:rsid w:val="00267B74"/>
    <w:rsid w:val="002841B0"/>
    <w:rsid w:val="00286AEB"/>
    <w:rsid w:val="00287A9E"/>
    <w:rsid w:val="00290C00"/>
    <w:rsid w:val="00294EBD"/>
    <w:rsid w:val="002C0256"/>
    <w:rsid w:val="002C46A4"/>
    <w:rsid w:val="002D181D"/>
    <w:rsid w:val="002D2D4A"/>
    <w:rsid w:val="002D3545"/>
    <w:rsid w:val="002E024A"/>
    <w:rsid w:val="002E3C95"/>
    <w:rsid w:val="002E6DDF"/>
    <w:rsid w:val="002F7DA3"/>
    <w:rsid w:val="00305938"/>
    <w:rsid w:val="00313966"/>
    <w:rsid w:val="00316CF5"/>
    <w:rsid w:val="00316E9C"/>
    <w:rsid w:val="00317021"/>
    <w:rsid w:val="0032781D"/>
    <w:rsid w:val="00331D31"/>
    <w:rsid w:val="00333C2E"/>
    <w:rsid w:val="00333E6B"/>
    <w:rsid w:val="00337AA7"/>
    <w:rsid w:val="003401ED"/>
    <w:rsid w:val="003441F3"/>
    <w:rsid w:val="003640FB"/>
    <w:rsid w:val="00364AA0"/>
    <w:rsid w:val="00366DA4"/>
    <w:rsid w:val="003673F5"/>
    <w:rsid w:val="00373858"/>
    <w:rsid w:val="0038036B"/>
    <w:rsid w:val="003810F7"/>
    <w:rsid w:val="003A1DA5"/>
    <w:rsid w:val="003A23B9"/>
    <w:rsid w:val="003A45D5"/>
    <w:rsid w:val="003A7A30"/>
    <w:rsid w:val="003B1ED2"/>
    <w:rsid w:val="003B5EC4"/>
    <w:rsid w:val="003C29F6"/>
    <w:rsid w:val="003E0D46"/>
    <w:rsid w:val="003E2C1A"/>
    <w:rsid w:val="003E7D5F"/>
    <w:rsid w:val="003F0EA8"/>
    <w:rsid w:val="00420C40"/>
    <w:rsid w:val="004254A3"/>
    <w:rsid w:val="00426550"/>
    <w:rsid w:val="00445EA0"/>
    <w:rsid w:val="00461B01"/>
    <w:rsid w:val="00465553"/>
    <w:rsid w:val="004748F8"/>
    <w:rsid w:val="0048293E"/>
    <w:rsid w:val="00483384"/>
    <w:rsid w:val="00485870"/>
    <w:rsid w:val="004908FC"/>
    <w:rsid w:val="004916C6"/>
    <w:rsid w:val="00494D66"/>
    <w:rsid w:val="00495B22"/>
    <w:rsid w:val="0049788F"/>
    <w:rsid w:val="004A4AD0"/>
    <w:rsid w:val="004B080F"/>
    <w:rsid w:val="004B2B6C"/>
    <w:rsid w:val="004B437E"/>
    <w:rsid w:val="004B6A56"/>
    <w:rsid w:val="004B7532"/>
    <w:rsid w:val="004C704A"/>
    <w:rsid w:val="004D1CD8"/>
    <w:rsid w:val="004D27A3"/>
    <w:rsid w:val="004D7A15"/>
    <w:rsid w:val="00500672"/>
    <w:rsid w:val="0051688E"/>
    <w:rsid w:val="00517F4D"/>
    <w:rsid w:val="00520236"/>
    <w:rsid w:val="00520AAF"/>
    <w:rsid w:val="00522BAC"/>
    <w:rsid w:val="00527BF2"/>
    <w:rsid w:val="00540297"/>
    <w:rsid w:val="0054209B"/>
    <w:rsid w:val="005425FA"/>
    <w:rsid w:val="0054611C"/>
    <w:rsid w:val="00551B00"/>
    <w:rsid w:val="0055761D"/>
    <w:rsid w:val="00557CA9"/>
    <w:rsid w:val="00573C2D"/>
    <w:rsid w:val="00581724"/>
    <w:rsid w:val="005930EF"/>
    <w:rsid w:val="005A4707"/>
    <w:rsid w:val="005B4F6B"/>
    <w:rsid w:val="005B7477"/>
    <w:rsid w:val="005C0373"/>
    <w:rsid w:val="005D566E"/>
    <w:rsid w:val="005D59CA"/>
    <w:rsid w:val="005D604F"/>
    <w:rsid w:val="005D648E"/>
    <w:rsid w:val="005E2B98"/>
    <w:rsid w:val="005E2FA9"/>
    <w:rsid w:val="005E371D"/>
    <w:rsid w:val="005E512B"/>
    <w:rsid w:val="005F746B"/>
    <w:rsid w:val="00605AC1"/>
    <w:rsid w:val="00610073"/>
    <w:rsid w:val="006130E9"/>
    <w:rsid w:val="00624451"/>
    <w:rsid w:val="00650BBE"/>
    <w:rsid w:val="006568E4"/>
    <w:rsid w:val="00656A07"/>
    <w:rsid w:val="00662058"/>
    <w:rsid w:val="0066319E"/>
    <w:rsid w:val="00664D45"/>
    <w:rsid w:val="0067218B"/>
    <w:rsid w:val="00677083"/>
    <w:rsid w:val="00684164"/>
    <w:rsid w:val="00686E59"/>
    <w:rsid w:val="006956B8"/>
    <w:rsid w:val="00697439"/>
    <w:rsid w:val="006A049F"/>
    <w:rsid w:val="006A5A30"/>
    <w:rsid w:val="006A6747"/>
    <w:rsid w:val="006A6D30"/>
    <w:rsid w:val="006A7C90"/>
    <w:rsid w:val="006B23E0"/>
    <w:rsid w:val="006B3EE0"/>
    <w:rsid w:val="006C0346"/>
    <w:rsid w:val="006D1618"/>
    <w:rsid w:val="006E57BC"/>
    <w:rsid w:val="006F679F"/>
    <w:rsid w:val="006F770A"/>
    <w:rsid w:val="006F7CCD"/>
    <w:rsid w:val="00702892"/>
    <w:rsid w:val="00704EF8"/>
    <w:rsid w:val="0071419F"/>
    <w:rsid w:val="00716FD2"/>
    <w:rsid w:val="00725BDD"/>
    <w:rsid w:val="00727E08"/>
    <w:rsid w:val="00734042"/>
    <w:rsid w:val="007426F1"/>
    <w:rsid w:val="007520E6"/>
    <w:rsid w:val="00757508"/>
    <w:rsid w:val="00757BDC"/>
    <w:rsid w:val="00766B90"/>
    <w:rsid w:val="0079212A"/>
    <w:rsid w:val="00793D3D"/>
    <w:rsid w:val="00796D41"/>
    <w:rsid w:val="0079716A"/>
    <w:rsid w:val="007A1EF9"/>
    <w:rsid w:val="007A59B3"/>
    <w:rsid w:val="007A7DAA"/>
    <w:rsid w:val="007B01CD"/>
    <w:rsid w:val="007B4C77"/>
    <w:rsid w:val="007C0A8D"/>
    <w:rsid w:val="007C473B"/>
    <w:rsid w:val="007C603B"/>
    <w:rsid w:val="007D0D8A"/>
    <w:rsid w:val="007D625C"/>
    <w:rsid w:val="007E539E"/>
    <w:rsid w:val="007F1378"/>
    <w:rsid w:val="007F2335"/>
    <w:rsid w:val="007F73E7"/>
    <w:rsid w:val="00800C87"/>
    <w:rsid w:val="00801AD3"/>
    <w:rsid w:val="00803836"/>
    <w:rsid w:val="00810CC9"/>
    <w:rsid w:val="00815AA4"/>
    <w:rsid w:val="008237D7"/>
    <w:rsid w:val="008266EB"/>
    <w:rsid w:val="008271BF"/>
    <w:rsid w:val="00837187"/>
    <w:rsid w:val="00843DBB"/>
    <w:rsid w:val="00851EEE"/>
    <w:rsid w:val="008547D1"/>
    <w:rsid w:val="00855B1D"/>
    <w:rsid w:val="00855F7D"/>
    <w:rsid w:val="00857C6F"/>
    <w:rsid w:val="00863B54"/>
    <w:rsid w:val="00865790"/>
    <w:rsid w:val="00870080"/>
    <w:rsid w:val="00872065"/>
    <w:rsid w:val="00874133"/>
    <w:rsid w:val="008827F9"/>
    <w:rsid w:val="00896F1A"/>
    <w:rsid w:val="008A1F18"/>
    <w:rsid w:val="008A6267"/>
    <w:rsid w:val="008B1164"/>
    <w:rsid w:val="008C04E1"/>
    <w:rsid w:val="008C3277"/>
    <w:rsid w:val="008C6A67"/>
    <w:rsid w:val="008D0306"/>
    <w:rsid w:val="008D4EAF"/>
    <w:rsid w:val="008D50AC"/>
    <w:rsid w:val="008D6C30"/>
    <w:rsid w:val="008D75D1"/>
    <w:rsid w:val="008E2A09"/>
    <w:rsid w:val="008E757C"/>
    <w:rsid w:val="008F5AF2"/>
    <w:rsid w:val="00902737"/>
    <w:rsid w:val="00904A59"/>
    <w:rsid w:val="009119D0"/>
    <w:rsid w:val="009220BF"/>
    <w:rsid w:val="00924E67"/>
    <w:rsid w:val="00926D64"/>
    <w:rsid w:val="00934C7E"/>
    <w:rsid w:val="0094090C"/>
    <w:rsid w:val="009459F3"/>
    <w:rsid w:val="0095738B"/>
    <w:rsid w:val="0096217E"/>
    <w:rsid w:val="0096257D"/>
    <w:rsid w:val="009673D1"/>
    <w:rsid w:val="009706FD"/>
    <w:rsid w:val="0097189D"/>
    <w:rsid w:val="0098297C"/>
    <w:rsid w:val="009848C3"/>
    <w:rsid w:val="0099015C"/>
    <w:rsid w:val="00994587"/>
    <w:rsid w:val="009952FB"/>
    <w:rsid w:val="009A1EE2"/>
    <w:rsid w:val="009B4A1E"/>
    <w:rsid w:val="009C1123"/>
    <w:rsid w:val="009C1BCC"/>
    <w:rsid w:val="009C340E"/>
    <w:rsid w:val="009C4B20"/>
    <w:rsid w:val="009D3FBB"/>
    <w:rsid w:val="009E7024"/>
    <w:rsid w:val="009E7F9A"/>
    <w:rsid w:val="009F0C41"/>
    <w:rsid w:val="009F1088"/>
    <w:rsid w:val="009F138F"/>
    <w:rsid w:val="00A02911"/>
    <w:rsid w:val="00A30785"/>
    <w:rsid w:val="00A41ED6"/>
    <w:rsid w:val="00A44B8F"/>
    <w:rsid w:val="00A55FB8"/>
    <w:rsid w:val="00A66C9C"/>
    <w:rsid w:val="00A73758"/>
    <w:rsid w:val="00A74154"/>
    <w:rsid w:val="00A81D33"/>
    <w:rsid w:val="00A83DDE"/>
    <w:rsid w:val="00A84A01"/>
    <w:rsid w:val="00A8742B"/>
    <w:rsid w:val="00A915E3"/>
    <w:rsid w:val="00A92131"/>
    <w:rsid w:val="00A94868"/>
    <w:rsid w:val="00AA3934"/>
    <w:rsid w:val="00AA3CD5"/>
    <w:rsid w:val="00AA4B65"/>
    <w:rsid w:val="00AA761B"/>
    <w:rsid w:val="00AA7706"/>
    <w:rsid w:val="00AB279E"/>
    <w:rsid w:val="00AB3DE4"/>
    <w:rsid w:val="00AC1C4A"/>
    <w:rsid w:val="00AD1E08"/>
    <w:rsid w:val="00AE4D1F"/>
    <w:rsid w:val="00AF17EA"/>
    <w:rsid w:val="00AF2C4C"/>
    <w:rsid w:val="00AF5304"/>
    <w:rsid w:val="00AF6F5E"/>
    <w:rsid w:val="00B00769"/>
    <w:rsid w:val="00B11BA4"/>
    <w:rsid w:val="00B25BF8"/>
    <w:rsid w:val="00B3720F"/>
    <w:rsid w:val="00B42501"/>
    <w:rsid w:val="00B465AE"/>
    <w:rsid w:val="00B46F9F"/>
    <w:rsid w:val="00B51C84"/>
    <w:rsid w:val="00B537C2"/>
    <w:rsid w:val="00B548CB"/>
    <w:rsid w:val="00B62654"/>
    <w:rsid w:val="00B639EE"/>
    <w:rsid w:val="00B676F1"/>
    <w:rsid w:val="00B72EAB"/>
    <w:rsid w:val="00B82970"/>
    <w:rsid w:val="00B840F4"/>
    <w:rsid w:val="00B849AA"/>
    <w:rsid w:val="00B964C1"/>
    <w:rsid w:val="00BB27C0"/>
    <w:rsid w:val="00BB5299"/>
    <w:rsid w:val="00BB7E3F"/>
    <w:rsid w:val="00BC0908"/>
    <w:rsid w:val="00BC2D8D"/>
    <w:rsid w:val="00BC3C1F"/>
    <w:rsid w:val="00BC4353"/>
    <w:rsid w:val="00BC5481"/>
    <w:rsid w:val="00BD4BCA"/>
    <w:rsid w:val="00BE053F"/>
    <w:rsid w:val="00BE0A2D"/>
    <w:rsid w:val="00BE390D"/>
    <w:rsid w:val="00BE3ED1"/>
    <w:rsid w:val="00BF5FFD"/>
    <w:rsid w:val="00C023DC"/>
    <w:rsid w:val="00C2657C"/>
    <w:rsid w:val="00C27AD7"/>
    <w:rsid w:val="00C32A41"/>
    <w:rsid w:val="00C57414"/>
    <w:rsid w:val="00C57B65"/>
    <w:rsid w:val="00C65689"/>
    <w:rsid w:val="00C747BA"/>
    <w:rsid w:val="00C77BCD"/>
    <w:rsid w:val="00C82BDD"/>
    <w:rsid w:val="00C8598F"/>
    <w:rsid w:val="00C935C1"/>
    <w:rsid w:val="00CA36A2"/>
    <w:rsid w:val="00CA669C"/>
    <w:rsid w:val="00CB64E2"/>
    <w:rsid w:val="00CB7CE3"/>
    <w:rsid w:val="00CC04B1"/>
    <w:rsid w:val="00CC68B4"/>
    <w:rsid w:val="00CC7FA5"/>
    <w:rsid w:val="00CD5160"/>
    <w:rsid w:val="00CE76CC"/>
    <w:rsid w:val="00CF0C08"/>
    <w:rsid w:val="00CF10EB"/>
    <w:rsid w:val="00CF41B4"/>
    <w:rsid w:val="00CF68AF"/>
    <w:rsid w:val="00D04BFB"/>
    <w:rsid w:val="00D15398"/>
    <w:rsid w:val="00D20D1E"/>
    <w:rsid w:val="00D31925"/>
    <w:rsid w:val="00D370CD"/>
    <w:rsid w:val="00D40B72"/>
    <w:rsid w:val="00D414D1"/>
    <w:rsid w:val="00D47476"/>
    <w:rsid w:val="00D562D0"/>
    <w:rsid w:val="00D56AA6"/>
    <w:rsid w:val="00D60879"/>
    <w:rsid w:val="00D70DA4"/>
    <w:rsid w:val="00D732B0"/>
    <w:rsid w:val="00D74B7E"/>
    <w:rsid w:val="00D75F07"/>
    <w:rsid w:val="00D85840"/>
    <w:rsid w:val="00D906B4"/>
    <w:rsid w:val="00DB065C"/>
    <w:rsid w:val="00DB4FB1"/>
    <w:rsid w:val="00DB531D"/>
    <w:rsid w:val="00DB559C"/>
    <w:rsid w:val="00DC7B01"/>
    <w:rsid w:val="00DD635A"/>
    <w:rsid w:val="00DE2C32"/>
    <w:rsid w:val="00DE2D37"/>
    <w:rsid w:val="00DF0AA4"/>
    <w:rsid w:val="00DF2F89"/>
    <w:rsid w:val="00DF42E3"/>
    <w:rsid w:val="00E038E0"/>
    <w:rsid w:val="00E04A5C"/>
    <w:rsid w:val="00E07F66"/>
    <w:rsid w:val="00E10230"/>
    <w:rsid w:val="00E22C8B"/>
    <w:rsid w:val="00E23E81"/>
    <w:rsid w:val="00E264E4"/>
    <w:rsid w:val="00E26A28"/>
    <w:rsid w:val="00E32E2F"/>
    <w:rsid w:val="00E333DA"/>
    <w:rsid w:val="00E357AB"/>
    <w:rsid w:val="00E4032C"/>
    <w:rsid w:val="00E447F1"/>
    <w:rsid w:val="00E45C37"/>
    <w:rsid w:val="00E46835"/>
    <w:rsid w:val="00E508DB"/>
    <w:rsid w:val="00E51930"/>
    <w:rsid w:val="00E52419"/>
    <w:rsid w:val="00E52854"/>
    <w:rsid w:val="00E54FFC"/>
    <w:rsid w:val="00E56C85"/>
    <w:rsid w:val="00E637B1"/>
    <w:rsid w:val="00EA18D7"/>
    <w:rsid w:val="00EA35B1"/>
    <w:rsid w:val="00EB0480"/>
    <w:rsid w:val="00EB789A"/>
    <w:rsid w:val="00EC05D2"/>
    <w:rsid w:val="00EC0BAC"/>
    <w:rsid w:val="00EC12BF"/>
    <w:rsid w:val="00EC2297"/>
    <w:rsid w:val="00EC4529"/>
    <w:rsid w:val="00EC5C63"/>
    <w:rsid w:val="00EC6EA9"/>
    <w:rsid w:val="00ED2423"/>
    <w:rsid w:val="00ED3995"/>
    <w:rsid w:val="00ED5D2F"/>
    <w:rsid w:val="00EE00A5"/>
    <w:rsid w:val="00EE042A"/>
    <w:rsid w:val="00EE10A5"/>
    <w:rsid w:val="00EF4531"/>
    <w:rsid w:val="00EF73EA"/>
    <w:rsid w:val="00F03C93"/>
    <w:rsid w:val="00F0694C"/>
    <w:rsid w:val="00F20480"/>
    <w:rsid w:val="00F2212C"/>
    <w:rsid w:val="00F22892"/>
    <w:rsid w:val="00F302C5"/>
    <w:rsid w:val="00F31FEB"/>
    <w:rsid w:val="00F32B71"/>
    <w:rsid w:val="00F32E61"/>
    <w:rsid w:val="00F35A57"/>
    <w:rsid w:val="00F4113E"/>
    <w:rsid w:val="00F42EA7"/>
    <w:rsid w:val="00F432B6"/>
    <w:rsid w:val="00F43A6C"/>
    <w:rsid w:val="00F56953"/>
    <w:rsid w:val="00F64F18"/>
    <w:rsid w:val="00F65354"/>
    <w:rsid w:val="00F77785"/>
    <w:rsid w:val="00F77B84"/>
    <w:rsid w:val="00F82096"/>
    <w:rsid w:val="00F83C63"/>
    <w:rsid w:val="00F85599"/>
    <w:rsid w:val="00F9711B"/>
    <w:rsid w:val="00FA5EBD"/>
    <w:rsid w:val="00FA7244"/>
    <w:rsid w:val="00FB1BD5"/>
    <w:rsid w:val="00FB7100"/>
    <w:rsid w:val="00FC1203"/>
    <w:rsid w:val="00FD0AD9"/>
    <w:rsid w:val="00FD64D9"/>
    <w:rsid w:val="00FE6D5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777AA5"/>
  <w15:docId w15:val="{61AD0D96-FDAC-457A-A9E1-BF5DB55B5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340E"/>
    <w:pPr>
      <w:tabs>
        <w:tab w:val="center" w:pos="4419"/>
        <w:tab w:val="right" w:pos="8838"/>
      </w:tabs>
    </w:pPr>
  </w:style>
  <w:style w:type="character" w:customStyle="1" w:styleId="EncabezadoCar">
    <w:name w:val="Encabezado Car"/>
    <w:basedOn w:val="Fuentedeprrafopredeter"/>
    <w:link w:val="Encabezado"/>
    <w:uiPriority w:val="99"/>
    <w:rsid w:val="009C340E"/>
  </w:style>
  <w:style w:type="paragraph" w:styleId="Piedepgina">
    <w:name w:val="footer"/>
    <w:basedOn w:val="Normal"/>
    <w:link w:val="PiedepginaCar"/>
    <w:uiPriority w:val="99"/>
    <w:unhideWhenUsed/>
    <w:rsid w:val="009C340E"/>
    <w:pPr>
      <w:tabs>
        <w:tab w:val="center" w:pos="4419"/>
        <w:tab w:val="right" w:pos="8838"/>
      </w:tabs>
    </w:pPr>
  </w:style>
  <w:style w:type="character" w:customStyle="1" w:styleId="PiedepginaCar">
    <w:name w:val="Pie de página Car"/>
    <w:basedOn w:val="Fuentedeprrafopredeter"/>
    <w:link w:val="Piedepgina"/>
    <w:uiPriority w:val="99"/>
    <w:rsid w:val="009C340E"/>
  </w:style>
  <w:style w:type="character" w:styleId="Hipervnculo">
    <w:name w:val="Hyperlink"/>
    <w:basedOn w:val="Fuentedeprrafopredeter"/>
    <w:uiPriority w:val="99"/>
    <w:unhideWhenUsed/>
    <w:rsid w:val="00FB7100"/>
    <w:rPr>
      <w:color w:val="0563C1" w:themeColor="hyperlink"/>
      <w:u w:val="single"/>
    </w:rPr>
  </w:style>
  <w:style w:type="character" w:styleId="Hipervnculovisitado">
    <w:name w:val="FollowedHyperlink"/>
    <w:basedOn w:val="Fuentedeprrafopredeter"/>
    <w:uiPriority w:val="99"/>
    <w:semiHidden/>
    <w:unhideWhenUsed/>
    <w:rsid w:val="00F42EA7"/>
    <w:rPr>
      <w:color w:val="954F72" w:themeColor="followedHyperlink"/>
      <w:u w:val="single"/>
    </w:rPr>
  </w:style>
  <w:style w:type="paragraph" w:styleId="Prrafodelista">
    <w:name w:val="List Paragraph"/>
    <w:basedOn w:val="Normal"/>
    <w:uiPriority w:val="34"/>
    <w:qFormat/>
    <w:rsid w:val="008D4EAF"/>
    <w:pPr>
      <w:ind w:left="720"/>
      <w:contextualSpacing/>
    </w:pPr>
  </w:style>
  <w:style w:type="paragraph" w:styleId="Textodeglobo">
    <w:name w:val="Balloon Text"/>
    <w:basedOn w:val="Normal"/>
    <w:link w:val="TextodegloboCar"/>
    <w:uiPriority w:val="99"/>
    <w:semiHidden/>
    <w:unhideWhenUsed/>
    <w:rsid w:val="00855B1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55B1D"/>
    <w:rPr>
      <w:rFonts w:ascii="Lucida Grande" w:hAnsi="Lucida Grande" w:cs="Lucida Grande"/>
      <w:sz w:val="18"/>
      <w:szCs w:val="18"/>
    </w:rPr>
  </w:style>
  <w:style w:type="paragraph" w:styleId="Textoindependiente">
    <w:name w:val="Body Text"/>
    <w:basedOn w:val="Normal"/>
    <w:link w:val="TextoindependienteCar"/>
    <w:rsid w:val="00855F7D"/>
    <w:pPr>
      <w:spacing w:after="120"/>
    </w:pPr>
    <w:rPr>
      <w:rFonts w:ascii="Times New Roman" w:eastAsia="Times New Roman" w:hAnsi="Times New Roman" w:cs="Times New Roman"/>
      <w:lang w:eastAsia="es-ES_tradnl"/>
    </w:rPr>
  </w:style>
  <w:style w:type="character" w:customStyle="1" w:styleId="TextoindependienteCar">
    <w:name w:val="Texto independiente Car"/>
    <w:basedOn w:val="Fuentedeprrafopredeter"/>
    <w:link w:val="Textoindependiente"/>
    <w:rsid w:val="00855F7D"/>
    <w:rPr>
      <w:rFonts w:ascii="Times New Roman" w:eastAsia="Times New Roman" w:hAnsi="Times New Roman" w:cs="Times New Roman"/>
      <w:lang w:eastAsia="es-ES_tradnl"/>
    </w:rPr>
  </w:style>
  <w:style w:type="paragraph" w:styleId="Revisin">
    <w:name w:val="Revision"/>
    <w:hidden/>
    <w:uiPriority w:val="99"/>
    <w:semiHidden/>
    <w:rsid w:val="00934C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69744">
      <w:bodyDiv w:val="1"/>
      <w:marLeft w:val="0"/>
      <w:marRight w:val="0"/>
      <w:marTop w:val="0"/>
      <w:marBottom w:val="0"/>
      <w:divBdr>
        <w:top w:val="none" w:sz="0" w:space="0" w:color="auto"/>
        <w:left w:val="none" w:sz="0" w:space="0" w:color="auto"/>
        <w:bottom w:val="none" w:sz="0" w:space="0" w:color="auto"/>
        <w:right w:val="none" w:sz="0" w:space="0" w:color="auto"/>
      </w:divBdr>
    </w:div>
    <w:div w:id="157967403">
      <w:bodyDiv w:val="1"/>
      <w:marLeft w:val="0"/>
      <w:marRight w:val="0"/>
      <w:marTop w:val="0"/>
      <w:marBottom w:val="0"/>
      <w:divBdr>
        <w:top w:val="none" w:sz="0" w:space="0" w:color="auto"/>
        <w:left w:val="none" w:sz="0" w:space="0" w:color="auto"/>
        <w:bottom w:val="none" w:sz="0" w:space="0" w:color="auto"/>
        <w:right w:val="none" w:sz="0" w:space="0" w:color="auto"/>
      </w:divBdr>
    </w:div>
    <w:div w:id="285163434">
      <w:bodyDiv w:val="1"/>
      <w:marLeft w:val="0"/>
      <w:marRight w:val="0"/>
      <w:marTop w:val="0"/>
      <w:marBottom w:val="0"/>
      <w:divBdr>
        <w:top w:val="none" w:sz="0" w:space="0" w:color="auto"/>
        <w:left w:val="none" w:sz="0" w:space="0" w:color="auto"/>
        <w:bottom w:val="none" w:sz="0" w:space="0" w:color="auto"/>
        <w:right w:val="none" w:sz="0" w:space="0" w:color="auto"/>
      </w:divBdr>
    </w:div>
    <w:div w:id="497423671">
      <w:bodyDiv w:val="1"/>
      <w:marLeft w:val="0"/>
      <w:marRight w:val="0"/>
      <w:marTop w:val="0"/>
      <w:marBottom w:val="0"/>
      <w:divBdr>
        <w:top w:val="none" w:sz="0" w:space="0" w:color="auto"/>
        <w:left w:val="none" w:sz="0" w:space="0" w:color="auto"/>
        <w:bottom w:val="none" w:sz="0" w:space="0" w:color="auto"/>
        <w:right w:val="none" w:sz="0" w:space="0" w:color="auto"/>
      </w:divBdr>
    </w:div>
    <w:div w:id="545994445">
      <w:bodyDiv w:val="1"/>
      <w:marLeft w:val="0"/>
      <w:marRight w:val="0"/>
      <w:marTop w:val="0"/>
      <w:marBottom w:val="0"/>
      <w:divBdr>
        <w:top w:val="none" w:sz="0" w:space="0" w:color="auto"/>
        <w:left w:val="none" w:sz="0" w:space="0" w:color="auto"/>
        <w:bottom w:val="none" w:sz="0" w:space="0" w:color="auto"/>
        <w:right w:val="none" w:sz="0" w:space="0" w:color="auto"/>
      </w:divBdr>
    </w:div>
    <w:div w:id="569655345">
      <w:bodyDiv w:val="1"/>
      <w:marLeft w:val="0"/>
      <w:marRight w:val="0"/>
      <w:marTop w:val="0"/>
      <w:marBottom w:val="0"/>
      <w:divBdr>
        <w:top w:val="none" w:sz="0" w:space="0" w:color="auto"/>
        <w:left w:val="none" w:sz="0" w:space="0" w:color="auto"/>
        <w:bottom w:val="none" w:sz="0" w:space="0" w:color="auto"/>
        <w:right w:val="none" w:sz="0" w:space="0" w:color="auto"/>
      </w:divBdr>
    </w:div>
    <w:div w:id="581180369">
      <w:bodyDiv w:val="1"/>
      <w:marLeft w:val="0"/>
      <w:marRight w:val="0"/>
      <w:marTop w:val="0"/>
      <w:marBottom w:val="0"/>
      <w:divBdr>
        <w:top w:val="none" w:sz="0" w:space="0" w:color="auto"/>
        <w:left w:val="none" w:sz="0" w:space="0" w:color="auto"/>
        <w:bottom w:val="none" w:sz="0" w:space="0" w:color="auto"/>
        <w:right w:val="none" w:sz="0" w:space="0" w:color="auto"/>
      </w:divBdr>
    </w:div>
    <w:div w:id="744258962">
      <w:bodyDiv w:val="1"/>
      <w:marLeft w:val="0"/>
      <w:marRight w:val="0"/>
      <w:marTop w:val="0"/>
      <w:marBottom w:val="0"/>
      <w:divBdr>
        <w:top w:val="none" w:sz="0" w:space="0" w:color="auto"/>
        <w:left w:val="none" w:sz="0" w:space="0" w:color="auto"/>
        <w:bottom w:val="none" w:sz="0" w:space="0" w:color="auto"/>
        <w:right w:val="none" w:sz="0" w:space="0" w:color="auto"/>
      </w:divBdr>
    </w:div>
    <w:div w:id="1119301355">
      <w:bodyDiv w:val="1"/>
      <w:marLeft w:val="0"/>
      <w:marRight w:val="0"/>
      <w:marTop w:val="0"/>
      <w:marBottom w:val="0"/>
      <w:divBdr>
        <w:top w:val="none" w:sz="0" w:space="0" w:color="auto"/>
        <w:left w:val="none" w:sz="0" w:space="0" w:color="auto"/>
        <w:bottom w:val="none" w:sz="0" w:space="0" w:color="auto"/>
        <w:right w:val="none" w:sz="0" w:space="0" w:color="auto"/>
      </w:divBdr>
    </w:div>
    <w:div w:id="1396470012">
      <w:bodyDiv w:val="1"/>
      <w:marLeft w:val="0"/>
      <w:marRight w:val="0"/>
      <w:marTop w:val="0"/>
      <w:marBottom w:val="0"/>
      <w:divBdr>
        <w:top w:val="none" w:sz="0" w:space="0" w:color="auto"/>
        <w:left w:val="none" w:sz="0" w:space="0" w:color="auto"/>
        <w:bottom w:val="none" w:sz="0" w:space="0" w:color="auto"/>
        <w:right w:val="none" w:sz="0" w:space="0" w:color="auto"/>
      </w:divBdr>
    </w:div>
    <w:div w:id="1460296572">
      <w:bodyDiv w:val="1"/>
      <w:marLeft w:val="0"/>
      <w:marRight w:val="0"/>
      <w:marTop w:val="0"/>
      <w:marBottom w:val="0"/>
      <w:divBdr>
        <w:top w:val="none" w:sz="0" w:space="0" w:color="auto"/>
        <w:left w:val="none" w:sz="0" w:space="0" w:color="auto"/>
        <w:bottom w:val="none" w:sz="0" w:space="0" w:color="auto"/>
        <w:right w:val="none" w:sz="0" w:space="0" w:color="auto"/>
      </w:divBdr>
    </w:div>
    <w:div w:id="1513569647">
      <w:bodyDiv w:val="1"/>
      <w:marLeft w:val="0"/>
      <w:marRight w:val="0"/>
      <w:marTop w:val="0"/>
      <w:marBottom w:val="0"/>
      <w:divBdr>
        <w:top w:val="none" w:sz="0" w:space="0" w:color="auto"/>
        <w:left w:val="none" w:sz="0" w:space="0" w:color="auto"/>
        <w:bottom w:val="none" w:sz="0" w:space="0" w:color="auto"/>
        <w:right w:val="none" w:sz="0" w:space="0" w:color="auto"/>
      </w:divBdr>
    </w:div>
    <w:div w:id="1697541545">
      <w:bodyDiv w:val="1"/>
      <w:marLeft w:val="0"/>
      <w:marRight w:val="0"/>
      <w:marTop w:val="0"/>
      <w:marBottom w:val="0"/>
      <w:divBdr>
        <w:top w:val="none" w:sz="0" w:space="0" w:color="auto"/>
        <w:left w:val="none" w:sz="0" w:space="0" w:color="auto"/>
        <w:bottom w:val="none" w:sz="0" w:space="0" w:color="auto"/>
        <w:right w:val="none" w:sz="0" w:space="0" w:color="auto"/>
      </w:divBdr>
    </w:div>
    <w:div w:id="2090035204">
      <w:bodyDiv w:val="1"/>
      <w:marLeft w:val="0"/>
      <w:marRight w:val="0"/>
      <w:marTop w:val="0"/>
      <w:marBottom w:val="0"/>
      <w:divBdr>
        <w:top w:val="none" w:sz="0" w:space="0" w:color="auto"/>
        <w:left w:val="none" w:sz="0" w:space="0" w:color="auto"/>
        <w:bottom w:val="none" w:sz="0" w:space="0" w:color="auto"/>
        <w:right w:val="none" w:sz="0" w:space="0" w:color="auto"/>
      </w:divBdr>
    </w:div>
    <w:div w:id="2091001465">
      <w:bodyDiv w:val="1"/>
      <w:marLeft w:val="0"/>
      <w:marRight w:val="0"/>
      <w:marTop w:val="0"/>
      <w:marBottom w:val="0"/>
      <w:divBdr>
        <w:top w:val="none" w:sz="0" w:space="0" w:color="auto"/>
        <w:left w:val="none" w:sz="0" w:space="0" w:color="auto"/>
        <w:bottom w:val="none" w:sz="0" w:space="0" w:color="auto"/>
        <w:right w:val="none" w:sz="0" w:space="0" w:color="auto"/>
      </w:divBdr>
    </w:div>
    <w:div w:id="2099128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0.jpeg"/><Relationship Id="rId1" Type="http://schemas.openxmlformats.org/officeDocument/2006/relationships/image" Target="media/image3.jpeg"/><Relationship Id="rId4" Type="http://schemas.openxmlformats.org/officeDocument/2006/relationships/image" Target="media/image40.emf"/></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emf"/><Relationship Id="rId1" Type="http://schemas.openxmlformats.org/officeDocument/2006/relationships/image" Target="media/image1.emf"/><Relationship Id="rId4"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8A1E2-2075-4778-BD44-47FD0E43B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632</Words>
  <Characters>3482</Characters>
  <Application>Microsoft Office Word</Application>
  <DocSecurity>0</DocSecurity>
  <Lines>29</Lines>
  <Paragraphs>8</Paragraphs>
  <ScaleCrop>false</ScaleCrop>
  <HeadingPairs>
    <vt:vector size="4" baseType="variant">
      <vt:variant>
        <vt:lpstr>Título</vt:lpstr>
      </vt:variant>
      <vt:variant>
        <vt:i4>1</vt:i4>
      </vt:variant>
      <vt:variant>
        <vt:lpstr>Headings</vt:lpstr>
      </vt:variant>
      <vt:variant>
        <vt:i4>5</vt:i4>
      </vt:variant>
    </vt:vector>
  </HeadingPairs>
  <TitlesOfParts>
    <vt:vector size="6" baseType="lpstr">
      <vt:lpstr/>
      <vt:lpstr>OF. ORDINARIO Nº </vt:lpstr>
      <vt:lpstr/>
      <vt:lpstr/>
      <vt:lpstr/>
      <vt:lpstr>DE: Jefa Departamento Secretaría General</vt:lpstr>
    </vt:vector>
  </TitlesOfParts>
  <Company/>
  <LinksUpToDate>false</LinksUpToDate>
  <CharactersWithSpaces>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Karla Quiroga Navarrete</cp:lastModifiedBy>
  <cp:revision>2</cp:revision>
  <cp:lastPrinted>2020-06-30T22:39:00Z</cp:lastPrinted>
  <dcterms:created xsi:type="dcterms:W3CDTF">2025-06-18T13:48:00Z</dcterms:created>
  <dcterms:modified xsi:type="dcterms:W3CDTF">2025-06-18T13:48:00Z</dcterms:modified>
</cp:coreProperties>
</file>